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82" w:rsidRDefault="00BD10C0" w:rsidP="004A2282">
      <w:pPr>
        <w:ind w:left="-993" w:right="-897"/>
        <w:jc w:val="center"/>
        <w:rPr>
          <w:rFonts w:asciiTheme="minorHAnsi" w:hAnsiTheme="minorHAnsi"/>
          <w:b/>
          <w:i/>
          <w:sz w:val="28"/>
          <w:szCs w:val="28"/>
        </w:rPr>
      </w:pPr>
      <w:bookmarkStart w:id="0" w:name="_GoBack"/>
      <w:bookmarkEnd w:id="0"/>
      <w:r w:rsidRPr="00CC4BFE">
        <w:rPr>
          <w:noProof/>
        </w:rPr>
        <w:drawing>
          <wp:anchor distT="0" distB="0" distL="114300" distR="114300" simplePos="0" relativeHeight="251661312" behindDoc="0" locked="0" layoutInCell="1" allowOverlap="1" wp14:anchorId="2D694039" wp14:editId="39D19230">
            <wp:simplePos x="0" y="0"/>
            <wp:positionH relativeFrom="column">
              <wp:posOffset>5448935</wp:posOffset>
            </wp:positionH>
            <wp:positionV relativeFrom="paragraph">
              <wp:posOffset>-124460</wp:posOffset>
            </wp:positionV>
            <wp:extent cx="916305" cy="353060"/>
            <wp:effectExtent l="0" t="0" r="0" b="8890"/>
            <wp:wrapNone/>
            <wp:docPr id="16" name="Picture 15" descr="Keele_Logo_REVER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Keele_Logo_REVERSED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D725"/>
                        </a:clrFrom>
                        <a:clrTo>
                          <a:srgbClr val="00D725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282" w:rsidRPr="00CC4B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816AC" wp14:editId="6AAA96D4">
                <wp:simplePos x="0" y="0"/>
                <wp:positionH relativeFrom="column">
                  <wp:posOffset>-767751</wp:posOffset>
                </wp:positionH>
                <wp:positionV relativeFrom="paragraph">
                  <wp:posOffset>-230649</wp:posOffset>
                </wp:positionV>
                <wp:extent cx="7228936" cy="502920"/>
                <wp:effectExtent l="0" t="0" r="10160" b="1143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936" cy="502920"/>
                        </a:xfrm>
                        <a:prstGeom prst="rect">
                          <a:avLst/>
                        </a:prstGeom>
                        <a:solidFill>
                          <a:srgbClr val="272449"/>
                        </a:solidFill>
                        <a:ln>
                          <a:solidFill>
                            <a:srgbClr val="2724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20967" tIns="10484" rIns="20967" bIns="10484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81A0FC1" id="Rectangle 9" o:spid="_x0000_s1026" style="position:absolute;margin-left:-60.45pt;margin-top:-18.15pt;width:569.2pt;height:3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" fillcolor="#272449" strokecolor="#272449" strokeweight="2pt">
                <v:textbox inset=".58242mm,.29122mm,.58242mm,.29122mm"/>
              </v:rect>
            </w:pict>
          </mc:Fallback>
        </mc:AlternateContent>
      </w:r>
    </w:p>
    <w:p w:rsidR="000D6C62" w:rsidRPr="004A2282" w:rsidRDefault="000D6C62" w:rsidP="00F40502">
      <w:pPr>
        <w:spacing w:before="200" w:after="100"/>
        <w:ind w:left="-992" w:right="-896"/>
        <w:jc w:val="center"/>
        <w:rPr>
          <w:rFonts w:asciiTheme="minorHAnsi" w:hAnsiTheme="minorHAnsi"/>
          <w:b/>
          <w:i/>
          <w:sz w:val="22"/>
          <w:szCs w:val="22"/>
        </w:rPr>
      </w:pPr>
      <w:r w:rsidRPr="004A2282">
        <w:rPr>
          <w:rFonts w:asciiTheme="minorHAnsi" w:hAnsiTheme="minorHAnsi"/>
          <w:b/>
          <w:i/>
          <w:sz w:val="22"/>
          <w:szCs w:val="22"/>
        </w:rPr>
        <w:t xml:space="preserve">A two-day training course at Keele University: </w:t>
      </w:r>
      <w:r w:rsidR="009618BA">
        <w:rPr>
          <w:rFonts w:asciiTheme="minorHAnsi" w:hAnsiTheme="minorHAnsi"/>
          <w:b/>
          <w:i/>
          <w:sz w:val="22"/>
          <w:szCs w:val="22"/>
        </w:rPr>
        <w:t>18</w:t>
      </w:r>
      <w:r w:rsidR="003209D3" w:rsidRPr="003209D3">
        <w:rPr>
          <w:rFonts w:asciiTheme="minorHAnsi" w:hAnsiTheme="minorHAnsi"/>
          <w:b/>
          <w:i/>
          <w:sz w:val="22"/>
          <w:szCs w:val="22"/>
          <w:vertAlign w:val="superscript"/>
        </w:rPr>
        <w:t>th</w:t>
      </w:r>
      <w:r w:rsidR="003209D3">
        <w:rPr>
          <w:rFonts w:asciiTheme="minorHAnsi" w:hAnsiTheme="minorHAnsi"/>
          <w:b/>
          <w:i/>
          <w:sz w:val="22"/>
          <w:szCs w:val="22"/>
        </w:rPr>
        <w:t xml:space="preserve"> and </w:t>
      </w:r>
      <w:r w:rsidR="009618BA">
        <w:rPr>
          <w:rFonts w:asciiTheme="minorHAnsi" w:hAnsiTheme="minorHAnsi"/>
          <w:b/>
          <w:i/>
          <w:sz w:val="22"/>
          <w:szCs w:val="22"/>
        </w:rPr>
        <w:t>19</w:t>
      </w:r>
      <w:r w:rsidR="003209D3" w:rsidRPr="003209D3">
        <w:rPr>
          <w:rFonts w:asciiTheme="minorHAnsi" w:hAnsiTheme="minorHAnsi"/>
          <w:b/>
          <w:i/>
          <w:sz w:val="22"/>
          <w:szCs w:val="22"/>
          <w:vertAlign w:val="superscript"/>
        </w:rPr>
        <w:t>th</w:t>
      </w:r>
      <w:r w:rsidR="003209D3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9618BA">
        <w:rPr>
          <w:rFonts w:asciiTheme="minorHAnsi" w:hAnsiTheme="minorHAnsi"/>
          <w:b/>
          <w:i/>
          <w:sz w:val="22"/>
          <w:szCs w:val="22"/>
        </w:rPr>
        <w:t>June, 2018</w:t>
      </w:r>
    </w:p>
    <w:p w:rsidR="000D6C62" w:rsidRPr="00416E88" w:rsidRDefault="00547436" w:rsidP="00F40502">
      <w:pPr>
        <w:spacing w:after="200"/>
        <w:ind w:left="-992" w:right="-896"/>
        <w:jc w:val="center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416E88">
        <w:rPr>
          <w:rFonts w:asciiTheme="minorHAnsi" w:hAnsiTheme="minorHAnsi"/>
          <w:b/>
          <w:color w:val="365F91" w:themeColor="accent1" w:themeShade="BF"/>
          <w:sz w:val="22"/>
          <w:szCs w:val="22"/>
        </w:rPr>
        <w:t>STATISTICAL METHODS FOR</w:t>
      </w:r>
      <w:r w:rsidR="00D67730" w:rsidRPr="00416E8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B066D1" w:rsidRPr="00416E8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EVIDENCE SYNTHESIS </w:t>
      </w:r>
      <w:r w:rsidRPr="00416E88">
        <w:rPr>
          <w:rFonts w:asciiTheme="minorHAnsi" w:hAnsiTheme="minorHAnsi"/>
          <w:b/>
          <w:color w:val="365F91" w:themeColor="accent1" w:themeShade="BF"/>
          <w:sz w:val="22"/>
          <w:szCs w:val="22"/>
        </w:rPr>
        <w:t>OF</w:t>
      </w:r>
      <w:r w:rsidR="00B066D1" w:rsidRPr="00416E8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INDIVIDUAL PARTIC</w:t>
      </w:r>
      <w:r w:rsidR="00F81FB4">
        <w:rPr>
          <w:rFonts w:asciiTheme="minorHAnsi" w:hAnsiTheme="minorHAnsi"/>
          <w:b/>
          <w:color w:val="365F91" w:themeColor="accent1" w:themeShade="BF"/>
          <w:sz w:val="22"/>
          <w:szCs w:val="22"/>
        </w:rPr>
        <w:t>I</w:t>
      </w:r>
      <w:r w:rsidR="00B066D1" w:rsidRPr="00416E88">
        <w:rPr>
          <w:rFonts w:asciiTheme="minorHAnsi" w:hAnsiTheme="minorHAnsi"/>
          <w:b/>
          <w:color w:val="365F91" w:themeColor="accent1" w:themeShade="BF"/>
          <w:sz w:val="22"/>
          <w:szCs w:val="22"/>
        </w:rPr>
        <w:t>PANT DATA</w:t>
      </w:r>
    </w:p>
    <w:p w:rsidR="000D6C62" w:rsidRPr="004A2282" w:rsidRDefault="000D6C62" w:rsidP="006E529E">
      <w:pPr>
        <w:spacing w:after="100"/>
        <w:ind w:left="-992" w:right="-896"/>
        <w:jc w:val="center"/>
        <w:rPr>
          <w:rFonts w:asciiTheme="minorHAnsi" w:hAnsiTheme="minorHAnsi"/>
          <w:b/>
          <w:i/>
          <w:sz w:val="22"/>
          <w:szCs w:val="22"/>
        </w:rPr>
      </w:pPr>
      <w:r w:rsidRPr="004A2282">
        <w:rPr>
          <w:rFonts w:asciiTheme="minorHAnsi" w:hAnsiTheme="minorHAnsi"/>
          <w:b/>
          <w:i/>
          <w:sz w:val="22"/>
          <w:szCs w:val="22"/>
        </w:rPr>
        <w:t xml:space="preserve">Led by </w:t>
      </w:r>
      <w:r w:rsidR="0012396E">
        <w:rPr>
          <w:rFonts w:asciiTheme="minorHAnsi" w:hAnsiTheme="minorHAnsi"/>
          <w:b/>
          <w:i/>
          <w:sz w:val="22"/>
          <w:szCs w:val="22"/>
        </w:rPr>
        <w:t xml:space="preserve">Dr Danielle Burke and Prof </w:t>
      </w:r>
      <w:r w:rsidRPr="004A2282">
        <w:rPr>
          <w:rFonts w:asciiTheme="minorHAnsi" w:hAnsiTheme="minorHAnsi"/>
          <w:b/>
          <w:i/>
          <w:sz w:val="22"/>
          <w:szCs w:val="22"/>
        </w:rPr>
        <w:t>Richard D. Riley</w:t>
      </w:r>
    </w:p>
    <w:p w:rsidR="000D6C62" w:rsidRPr="004A2282" w:rsidRDefault="000D6C62" w:rsidP="006E529E">
      <w:pPr>
        <w:spacing w:after="100"/>
        <w:ind w:left="-992" w:right="-896"/>
        <w:jc w:val="center"/>
        <w:rPr>
          <w:rFonts w:asciiTheme="minorHAnsi" w:hAnsiTheme="minorHAnsi"/>
          <w:b/>
          <w:sz w:val="22"/>
          <w:szCs w:val="22"/>
        </w:rPr>
      </w:pPr>
      <w:r w:rsidRPr="004A2282">
        <w:rPr>
          <w:rFonts w:asciiTheme="minorHAnsi" w:hAnsiTheme="minorHAnsi"/>
          <w:b/>
          <w:sz w:val="22"/>
          <w:szCs w:val="22"/>
        </w:rPr>
        <w:t xml:space="preserve">Research Institute </w:t>
      </w:r>
      <w:r w:rsidR="001A6E0D">
        <w:rPr>
          <w:rFonts w:asciiTheme="minorHAnsi" w:hAnsiTheme="minorHAnsi"/>
          <w:b/>
          <w:sz w:val="22"/>
          <w:szCs w:val="22"/>
        </w:rPr>
        <w:t>for</w:t>
      </w:r>
      <w:r w:rsidRPr="004A2282">
        <w:rPr>
          <w:rFonts w:asciiTheme="minorHAnsi" w:hAnsiTheme="minorHAnsi"/>
          <w:b/>
          <w:sz w:val="22"/>
          <w:szCs w:val="22"/>
        </w:rPr>
        <w:t xml:space="preserve"> Primary Care and Health Sciences, KEELE UNIVERSITY</w:t>
      </w:r>
    </w:p>
    <w:p w:rsidR="000D6C62" w:rsidRPr="00054F53" w:rsidRDefault="000D6C62" w:rsidP="004A2282">
      <w:pPr>
        <w:ind w:left="-993" w:right="-897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054F53">
        <w:rPr>
          <w:rFonts w:asciiTheme="minorHAnsi" w:hAnsiTheme="minorHAnsi"/>
          <w:b/>
          <w:sz w:val="22"/>
          <w:szCs w:val="22"/>
          <w:lang w:val="it-IT"/>
        </w:rPr>
        <w:t xml:space="preserve">e-mail: </w:t>
      </w:r>
      <w:r w:rsidR="009618BA">
        <w:rPr>
          <w:rFonts w:asciiTheme="minorHAnsi" w:hAnsiTheme="minorHAnsi"/>
          <w:b/>
          <w:sz w:val="22"/>
          <w:szCs w:val="22"/>
          <w:lang w:val="it-IT"/>
        </w:rPr>
        <w:t>s.weir</w:t>
      </w:r>
      <w:r w:rsidRPr="00054F53">
        <w:rPr>
          <w:rFonts w:asciiTheme="minorHAnsi" w:hAnsiTheme="minorHAnsi"/>
          <w:b/>
          <w:sz w:val="22"/>
          <w:szCs w:val="22"/>
          <w:lang w:val="it-IT"/>
        </w:rPr>
        <w:t>@keele.ac.uk</w:t>
      </w:r>
    </w:p>
    <w:p w:rsidR="000D6C62" w:rsidRPr="00054F53" w:rsidRDefault="000D6C62" w:rsidP="004A2282">
      <w:pPr>
        <w:ind w:left="-993" w:right="-897"/>
        <w:jc w:val="center"/>
        <w:rPr>
          <w:rFonts w:asciiTheme="minorHAnsi" w:hAnsiTheme="minorHAnsi"/>
          <w:b/>
          <w:sz w:val="20"/>
          <w:szCs w:val="20"/>
          <w:lang w:val="it-IT"/>
        </w:rPr>
      </w:pPr>
    </w:p>
    <w:p w:rsidR="000D6C62" w:rsidRPr="004A2282" w:rsidRDefault="000D6C62" w:rsidP="004A2282">
      <w:pPr>
        <w:ind w:left="-993" w:right="-897"/>
        <w:rPr>
          <w:rFonts w:asciiTheme="minorHAnsi" w:hAnsiTheme="minorHAnsi"/>
          <w:b/>
          <w:sz w:val="20"/>
          <w:szCs w:val="20"/>
        </w:rPr>
      </w:pPr>
      <w:r w:rsidRPr="004A2282">
        <w:rPr>
          <w:rFonts w:asciiTheme="minorHAnsi" w:hAnsiTheme="minorHAnsi"/>
          <w:b/>
          <w:sz w:val="20"/>
          <w:szCs w:val="20"/>
        </w:rPr>
        <w:t>AIMS</w:t>
      </w:r>
    </w:p>
    <w:p w:rsidR="00D325A8" w:rsidRPr="004A2282" w:rsidRDefault="000D6C62" w:rsidP="004A2282">
      <w:pPr>
        <w:ind w:left="-993" w:right="-897"/>
        <w:rPr>
          <w:rFonts w:asciiTheme="minorHAnsi" w:hAnsiTheme="minorHAnsi"/>
          <w:sz w:val="20"/>
          <w:szCs w:val="20"/>
        </w:rPr>
      </w:pPr>
      <w:r w:rsidRPr="004A2282">
        <w:rPr>
          <w:rFonts w:asciiTheme="minorHAnsi" w:hAnsiTheme="minorHAnsi"/>
          <w:sz w:val="20"/>
          <w:szCs w:val="20"/>
        </w:rPr>
        <w:t xml:space="preserve">This two-day </w:t>
      </w:r>
      <w:r w:rsidR="00C571AC">
        <w:rPr>
          <w:rFonts w:asciiTheme="minorHAnsi" w:hAnsiTheme="minorHAnsi"/>
          <w:sz w:val="20"/>
          <w:szCs w:val="20"/>
        </w:rPr>
        <w:t xml:space="preserve">statistical </w:t>
      </w:r>
      <w:r w:rsidRPr="004A2282">
        <w:rPr>
          <w:rFonts w:asciiTheme="minorHAnsi" w:hAnsiTheme="minorHAnsi"/>
          <w:sz w:val="20"/>
          <w:szCs w:val="20"/>
        </w:rPr>
        <w:t xml:space="preserve">course </w:t>
      </w:r>
      <w:r w:rsidR="00E55370">
        <w:rPr>
          <w:rFonts w:asciiTheme="minorHAnsi" w:hAnsiTheme="minorHAnsi"/>
          <w:sz w:val="20"/>
          <w:szCs w:val="20"/>
        </w:rPr>
        <w:t xml:space="preserve">provides a </w:t>
      </w:r>
      <w:r w:rsidR="00F06302">
        <w:rPr>
          <w:rFonts w:asciiTheme="minorHAnsi" w:hAnsiTheme="minorHAnsi"/>
          <w:sz w:val="20"/>
          <w:szCs w:val="20"/>
        </w:rPr>
        <w:t>detailed</w:t>
      </w:r>
      <w:r w:rsidR="00E55370">
        <w:rPr>
          <w:rFonts w:asciiTheme="minorHAnsi" w:hAnsiTheme="minorHAnsi"/>
          <w:sz w:val="20"/>
          <w:szCs w:val="20"/>
        </w:rPr>
        <w:t xml:space="preserve"> foundation of the</w:t>
      </w:r>
      <w:r w:rsidRPr="004A2282">
        <w:rPr>
          <w:rFonts w:asciiTheme="minorHAnsi" w:hAnsiTheme="minorHAnsi"/>
          <w:sz w:val="20"/>
          <w:szCs w:val="20"/>
        </w:rPr>
        <w:t xml:space="preserve"> methods and principles for </w:t>
      </w:r>
      <w:r w:rsidR="008A3DFA">
        <w:rPr>
          <w:rFonts w:asciiTheme="minorHAnsi" w:hAnsiTheme="minorHAnsi"/>
          <w:sz w:val="20"/>
          <w:szCs w:val="20"/>
        </w:rPr>
        <w:t xml:space="preserve">evidence synthesis and </w:t>
      </w:r>
      <w:r w:rsidRPr="004A2282">
        <w:rPr>
          <w:rFonts w:asciiTheme="minorHAnsi" w:hAnsiTheme="minorHAnsi"/>
          <w:sz w:val="20"/>
          <w:szCs w:val="20"/>
        </w:rPr>
        <w:t>meta-analysis when IPD (Individual Participant/Patient Data) are available from multiple related studies. The course consider</w:t>
      </w:r>
      <w:r w:rsidR="0092727C">
        <w:rPr>
          <w:rFonts w:asciiTheme="minorHAnsi" w:hAnsiTheme="minorHAnsi"/>
          <w:sz w:val="20"/>
          <w:szCs w:val="20"/>
        </w:rPr>
        <w:t>s</w:t>
      </w:r>
      <w:r w:rsidRPr="004A2282">
        <w:rPr>
          <w:rFonts w:asciiTheme="minorHAnsi" w:hAnsiTheme="minorHAnsi"/>
          <w:sz w:val="20"/>
          <w:szCs w:val="20"/>
        </w:rPr>
        <w:t xml:space="preserve"> </w:t>
      </w:r>
      <w:r w:rsidRPr="004A2282">
        <w:rPr>
          <w:rFonts w:asciiTheme="minorHAnsi" w:hAnsiTheme="minorHAnsi"/>
          <w:b/>
          <w:sz w:val="20"/>
          <w:szCs w:val="20"/>
        </w:rPr>
        <w:t>continuous, binary and time-to-event</w:t>
      </w:r>
      <w:r w:rsidRPr="004A2282">
        <w:rPr>
          <w:rFonts w:asciiTheme="minorHAnsi" w:hAnsiTheme="minorHAnsi"/>
          <w:sz w:val="20"/>
          <w:szCs w:val="20"/>
        </w:rPr>
        <w:t xml:space="preserve"> outcomes, and both fixed</w:t>
      </w:r>
      <w:r w:rsidR="00F72707">
        <w:rPr>
          <w:rFonts w:asciiTheme="minorHAnsi" w:hAnsiTheme="minorHAnsi"/>
          <w:sz w:val="20"/>
          <w:szCs w:val="20"/>
        </w:rPr>
        <w:t xml:space="preserve"> </w:t>
      </w:r>
      <w:r w:rsidRPr="004A2282">
        <w:rPr>
          <w:rFonts w:asciiTheme="minorHAnsi" w:hAnsiTheme="minorHAnsi"/>
          <w:sz w:val="20"/>
          <w:szCs w:val="20"/>
        </w:rPr>
        <w:t>effect and random</w:t>
      </w:r>
      <w:r w:rsidR="00F72707">
        <w:rPr>
          <w:rFonts w:asciiTheme="minorHAnsi" w:hAnsiTheme="minorHAnsi"/>
          <w:sz w:val="20"/>
          <w:szCs w:val="20"/>
        </w:rPr>
        <w:t xml:space="preserve"> </w:t>
      </w:r>
      <w:r w:rsidRPr="004A2282">
        <w:rPr>
          <w:rFonts w:asciiTheme="minorHAnsi" w:hAnsiTheme="minorHAnsi"/>
          <w:sz w:val="20"/>
          <w:szCs w:val="20"/>
        </w:rPr>
        <w:t>effects meta-analysis models. Day 1 focus</w:t>
      </w:r>
      <w:r w:rsidR="0092727C">
        <w:rPr>
          <w:rFonts w:asciiTheme="minorHAnsi" w:hAnsiTheme="minorHAnsi"/>
          <w:sz w:val="20"/>
          <w:szCs w:val="20"/>
        </w:rPr>
        <w:t>es</w:t>
      </w:r>
      <w:r w:rsidRPr="004A2282">
        <w:rPr>
          <w:rFonts w:asciiTheme="minorHAnsi" w:hAnsiTheme="minorHAnsi"/>
          <w:sz w:val="20"/>
          <w:szCs w:val="20"/>
        </w:rPr>
        <w:t xml:space="preserve"> mainly on the synthesis of IPD from </w:t>
      </w:r>
      <w:r w:rsidRPr="004A2282">
        <w:rPr>
          <w:rFonts w:asciiTheme="minorHAnsi" w:hAnsiTheme="minorHAnsi"/>
          <w:b/>
          <w:i/>
          <w:sz w:val="20"/>
          <w:szCs w:val="20"/>
        </w:rPr>
        <w:t>randomised trials</w:t>
      </w:r>
      <w:r w:rsidRPr="004A2282">
        <w:rPr>
          <w:rFonts w:asciiTheme="minorHAnsi" w:hAnsiTheme="minorHAnsi"/>
          <w:sz w:val="20"/>
          <w:szCs w:val="20"/>
        </w:rPr>
        <w:t xml:space="preserve"> of interventions, where the aim is to quantify a </w:t>
      </w:r>
      <w:r w:rsidRPr="00174652">
        <w:rPr>
          <w:rFonts w:asciiTheme="minorHAnsi" w:hAnsiTheme="minorHAnsi"/>
          <w:b/>
          <w:i/>
          <w:sz w:val="20"/>
          <w:szCs w:val="20"/>
        </w:rPr>
        <w:t>treatment effect</w:t>
      </w:r>
      <w:r w:rsidRPr="004A2282">
        <w:rPr>
          <w:rFonts w:asciiTheme="minorHAnsi" w:hAnsiTheme="minorHAnsi"/>
          <w:sz w:val="20"/>
          <w:szCs w:val="20"/>
        </w:rPr>
        <w:t xml:space="preserve"> (usually in the presence of between-study heterogeneity)</w:t>
      </w:r>
      <w:r w:rsidRPr="00EA2D81">
        <w:rPr>
          <w:rFonts w:asciiTheme="minorHAnsi" w:hAnsiTheme="minorHAnsi"/>
          <w:sz w:val="20"/>
          <w:szCs w:val="20"/>
        </w:rPr>
        <w:t>.</w:t>
      </w:r>
      <w:r w:rsidR="00CF1050">
        <w:rPr>
          <w:rFonts w:asciiTheme="minorHAnsi" w:hAnsiTheme="minorHAnsi"/>
          <w:sz w:val="20"/>
          <w:szCs w:val="20"/>
        </w:rPr>
        <w:t xml:space="preserve"> Two-stage and one-stage IPD meta-analysis approaches are outlined in detail.</w:t>
      </w:r>
      <w:r w:rsidRPr="00EA2D81">
        <w:rPr>
          <w:rFonts w:asciiTheme="minorHAnsi" w:hAnsiTheme="minorHAnsi"/>
          <w:sz w:val="20"/>
          <w:szCs w:val="20"/>
        </w:rPr>
        <w:t xml:space="preserve"> </w:t>
      </w:r>
      <w:r w:rsidR="00B510F1" w:rsidRPr="00EA2D81">
        <w:rPr>
          <w:rFonts w:asciiTheme="minorHAnsi" w:hAnsiTheme="minorHAnsi"/>
          <w:sz w:val="20"/>
          <w:szCs w:val="20"/>
        </w:rPr>
        <w:t>Day 2</w:t>
      </w:r>
      <w:r w:rsidR="00174652">
        <w:rPr>
          <w:rFonts w:asciiTheme="minorHAnsi" w:hAnsiTheme="minorHAnsi"/>
          <w:sz w:val="20"/>
          <w:szCs w:val="20"/>
        </w:rPr>
        <w:t xml:space="preserve"> </w:t>
      </w:r>
      <w:r w:rsidR="00EE5D40">
        <w:rPr>
          <w:rFonts w:asciiTheme="minorHAnsi" w:hAnsiTheme="minorHAnsi"/>
          <w:sz w:val="20"/>
          <w:szCs w:val="20"/>
        </w:rPr>
        <w:t xml:space="preserve">focuses on novel extensions, including: estimation of </w:t>
      </w:r>
      <w:r w:rsidR="00174652" w:rsidRPr="004A2282">
        <w:rPr>
          <w:rFonts w:asciiTheme="minorHAnsi" w:hAnsiTheme="minorHAnsi"/>
          <w:sz w:val="20"/>
          <w:szCs w:val="20"/>
        </w:rPr>
        <w:t xml:space="preserve">treatment effect modifiers (interactions) for </w:t>
      </w:r>
      <w:r w:rsidR="00174652" w:rsidRPr="004A2282">
        <w:rPr>
          <w:rFonts w:asciiTheme="minorHAnsi" w:hAnsiTheme="minorHAnsi"/>
          <w:b/>
          <w:i/>
          <w:sz w:val="20"/>
          <w:szCs w:val="20"/>
        </w:rPr>
        <w:t xml:space="preserve">stratified </w:t>
      </w:r>
      <w:r w:rsidR="00174652" w:rsidRPr="00EA2D81">
        <w:rPr>
          <w:rFonts w:asciiTheme="minorHAnsi" w:hAnsiTheme="minorHAnsi"/>
          <w:b/>
          <w:i/>
          <w:sz w:val="20"/>
          <w:szCs w:val="20"/>
        </w:rPr>
        <w:t>medicine</w:t>
      </w:r>
      <w:r w:rsidR="00EE5D40">
        <w:rPr>
          <w:rFonts w:asciiTheme="minorHAnsi" w:hAnsiTheme="minorHAnsi"/>
          <w:sz w:val="20"/>
          <w:szCs w:val="20"/>
        </w:rPr>
        <w:t xml:space="preserve">, </w:t>
      </w:r>
      <w:r w:rsidR="00B510F1" w:rsidRPr="00EA2D81">
        <w:rPr>
          <w:rFonts w:asciiTheme="minorHAnsi" w:hAnsiTheme="minorHAnsi"/>
          <w:sz w:val="20"/>
          <w:szCs w:val="20"/>
        </w:rPr>
        <w:t xml:space="preserve">multivariate and network meta-analysis </w:t>
      </w:r>
      <w:r w:rsidR="00EE5D40">
        <w:rPr>
          <w:rFonts w:asciiTheme="minorHAnsi" w:hAnsiTheme="minorHAnsi"/>
          <w:sz w:val="20"/>
          <w:szCs w:val="20"/>
        </w:rPr>
        <w:t>of IPD to</w:t>
      </w:r>
      <w:r w:rsidR="00EA2D81" w:rsidRPr="00EA2D81">
        <w:rPr>
          <w:rFonts w:asciiTheme="minorHAnsi" w:hAnsiTheme="minorHAnsi"/>
          <w:sz w:val="20"/>
          <w:szCs w:val="20"/>
        </w:rPr>
        <w:t xml:space="preserve"> </w:t>
      </w:r>
      <w:r w:rsidR="00077D28">
        <w:rPr>
          <w:rFonts w:asciiTheme="minorHAnsi" w:hAnsiTheme="minorHAnsi"/>
          <w:sz w:val="20"/>
          <w:szCs w:val="20"/>
        </w:rPr>
        <w:t>incorporate correlated and indirect evidence</w:t>
      </w:r>
      <w:r w:rsidR="00EA2D81" w:rsidRPr="00EA2D81">
        <w:rPr>
          <w:rFonts w:asciiTheme="minorHAnsi" w:hAnsiTheme="minorHAnsi"/>
          <w:sz w:val="20"/>
          <w:szCs w:val="20"/>
        </w:rPr>
        <w:t xml:space="preserve"> (e.g. from mult</w:t>
      </w:r>
      <w:r w:rsidR="00EA2D81" w:rsidRPr="004A2282">
        <w:rPr>
          <w:rFonts w:asciiTheme="minorHAnsi" w:hAnsiTheme="minorHAnsi"/>
          <w:sz w:val="20"/>
          <w:szCs w:val="20"/>
        </w:rPr>
        <w:t xml:space="preserve">iple outcomes, </w:t>
      </w:r>
      <w:r w:rsidR="00EA2D81">
        <w:rPr>
          <w:rFonts w:asciiTheme="minorHAnsi" w:hAnsiTheme="minorHAnsi"/>
          <w:sz w:val="20"/>
          <w:szCs w:val="20"/>
        </w:rPr>
        <w:t xml:space="preserve">multiple treatment groups </w:t>
      </w:r>
      <w:r w:rsidR="00EA2D81" w:rsidRPr="004A2282">
        <w:rPr>
          <w:rFonts w:asciiTheme="minorHAnsi" w:hAnsiTheme="minorHAnsi"/>
          <w:sz w:val="20"/>
          <w:szCs w:val="20"/>
        </w:rPr>
        <w:t>or multiple time-points)</w:t>
      </w:r>
      <w:r w:rsidR="00077D28">
        <w:rPr>
          <w:rFonts w:asciiTheme="minorHAnsi" w:hAnsiTheme="minorHAnsi"/>
          <w:sz w:val="20"/>
          <w:szCs w:val="20"/>
        </w:rPr>
        <w:t>;</w:t>
      </w:r>
      <w:r w:rsidR="001812C0">
        <w:rPr>
          <w:rFonts w:asciiTheme="minorHAnsi" w:hAnsiTheme="minorHAnsi"/>
          <w:sz w:val="20"/>
          <w:szCs w:val="20"/>
        </w:rPr>
        <w:t xml:space="preserve"> </w:t>
      </w:r>
      <w:r w:rsidR="0097329D">
        <w:rPr>
          <w:rFonts w:asciiTheme="minorHAnsi" w:hAnsiTheme="minorHAnsi"/>
          <w:sz w:val="20"/>
          <w:szCs w:val="20"/>
        </w:rPr>
        <w:t>and meta-analysis of prognostic/risk factor studies</w:t>
      </w:r>
      <w:r w:rsidR="00EA2D81">
        <w:rPr>
          <w:rFonts w:asciiTheme="minorHAnsi" w:hAnsiTheme="minorHAnsi"/>
          <w:sz w:val="20"/>
          <w:szCs w:val="20"/>
        </w:rPr>
        <w:t xml:space="preserve">. </w:t>
      </w:r>
      <w:r w:rsidR="003A19D7">
        <w:rPr>
          <w:rFonts w:asciiTheme="minorHAnsi" w:hAnsiTheme="minorHAnsi"/>
          <w:sz w:val="20"/>
          <w:szCs w:val="20"/>
        </w:rPr>
        <w:t>The course consists of a</w:t>
      </w:r>
      <w:r w:rsidR="00E55370">
        <w:rPr>
          <w:rFonts w:asciiTheme="minorHAnsi" w:hAnsiTheme="minorHAnsi"/>
          <w:sz w:val="20"/>
          <w:szCs w:val="20"/>
        </w:rPr>
        <w:t xml:space="preserve"> mixture of lectures and practical sess</w:t>
      </w:r>
      <w:r w:rsidR="0092727C">
        <w:rPr>
          <w:rFonts w:asciiTheme="minorHAnsi" w:hAnsiTheme="minorHAnsi"/>
          <w:sz w:val="20"/>
          <w:szCs w:val="20"/>
        </w:rPr>
        <w:t>ions in Stata</w:t>
      </w:r>
      <w:r w:rsidR="003A19D7">
        <w:rPr>
          <w:rFonts w:asciiTheme="minorHAnsi" w:hAnsiTheme="minorHAnsi"/>
          <w:sz w:val="20"/>
          <w:szCs w:val="20"/>
        </w:rPr>
        <w:t xml:space="preserve"> to reinforce the underlying statistical concepts. </w:t>
      </w:r>
      <w:r w:rsidR="009618BA">
        <w:rPr>
          <w:rFonts w:asciiTheme="minorHAnsi" w:hAnsiTheme="minorHAnsi"/>
          <w:sz w:val="20"/>
          <w:szCs w:val="20"/>
        </w:rPr>
        <w:t xml:space="preserve">Code will also be replicated for use in R. </w:t>
      </w:r>
      <w:r w:rsidR="003A19D7">
        <w:rPr>
          <w:rFonts w:asciiTheme="minorHAnsi" w:hAnsiTheme="minorHAnsi"/>
          <w:sz w:val="20"/>
          <w:szCs w:val="20"/>
        </w:rPr>
        <w:t>T</w:t>
      </w:r>
      <w:r w:rsidR="00D325A8" w:rsidRPr="004A2282">
        <w:rPr>
          <w:rFonts w:asciiTheme="minorHAnsi" w:hAnsiTheme="minorHAnsi"/>
          <w:sz w:val="20"/>
          <w:szCs w:val="20"/>
        </w:rPr>
        <w:t xml:space="preserve">he key messages </w:t>
      </w:r>
      <w:r w:rsidR="003A19D7">
        <w:rPr>
          <w:rFonts w:asciiTheme="minorHAnsi" w:hAnsiTheme="minorHAnsi"/>
          <w:sz w:val="20"/>
          <w:szCs w:val="20"/>
        </w:rPr>
        <w:t>are</w:t>
      </w:r>
      <w:r w:rsidR="00D325A8" w:rsidRPr="004A2282">
        <w:rPr>
          <w:rFonts w:asciiTheme="minorHAnsi" w:hAnsiTheme="minorHAnsi"/>
          <w:sz w:val="20"/>
          <w:szCs w:val="20"/>
        </w:rPr>
        <w:t xml:space="preserve"> illustrated with real examples throughout.</w:t>
      </w:r>
    </w:p>
    <w:p w:rsidR="000D6C62" w:rsidRPr="004A2282" w:rsidRDefault="000D6C62" w:rsidP="004A2282">
      <w:pPr>
        <w:ind w:left="-993" w:right="-897"/>
        <w:rPr>
          <w:rFonts w:asciiTheme="minorHAnsi" w:hAnsiTheme="minorHAnsi"/>
          <w:sz w:val="20"/>
          <w:szCs w:val="20"/>
        </w:rPr>
      </w:pPr>
    </w:p>
    <w:p w:rsidR="000D6C62" w:rsidRPr="004A2282" w:rsidRDefault="000D6C62" w:rsidP="004A2282">
      <w:pPr>
        <w:ind w:left="-993" w:right="-897"/>
        <w:rPr>
          <w:rFonts w:asciiTheme="minorHAnsi" w:hAnsiTheme="minorHAnsi"/>
          <w:b/>
          <w:sz w:val="20"/>
          <w:szCs w:val="20"/>
        </w:rPr>
      </w:pPr>
      <w:r w:rsidRPr="004A2282">
        <w:rPr>
          <w:rFonts w:asciiTheme="minorHAnsi" w:hAnsiTheme="minorHAnsi"/>
          <w:b/>
          <w:sz w:val="20"/>
          <w:szCs w:val="20"/>
        </w:rPr>
        <w:t>LEARNING OBJECTIVES:</w:t>
      </w:r>
    </w:p>
    <w:p w:rsidR="003210F3" w:rsidRDefault="000D6C62" w:rsidP="000A75C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 w:rsidRPr="003210F3">
        <w:rPr>
          <w:rFonts w:asciiTheme="minorHAnsi" w:hAnsiTheme="minorHAnsi"/>
          <w:sz w:val="20"/>
          <w:szCs w:val="20"/>
        </w:rPr>
        <w:t>Understand the difference between IPD and aggregate data</w:t>
      </w:r>
      <w:r w:rsidR="003210F3" w:rsidRPr="003210F3">
        <w:rPr>
          <w:rFonts w:asciiTheme="minorHAnsi" w:hAnsiTheme="minorHAnsi"/>
          <w:sz w:val="20"/>
          <w:szCs w:val="20"/>
        </w:rPr>
        <w:t xml:space="preserve">, and the </w:t>
      </w:r>
      <w:r w:rsidR="003210F3">
        <w:rPr>
          <w:rFonts w:asciiTheme="minorHAnsi" w:hAnsiTheme="minorHAnsi"/>
          <w:sz w:val="20"/>
          <w:szCs w:val="20"/>
        </w:rPr>
        <w:t>rationale for an IPD meta-analysis</w:t>
      </w:r>
      <w:r w:rsidR="00416E88">
        <w:rPr>
          <w:rFonts w:asciiTheme="minorHAnsi" w:hAnsiTheme="minorHAnsi"/>
          <w:sz w:val="20"/>
          <w:szCs w:val="20"/>
        </w:rPr>
        <w:t xml:space="preserve"> of randomised trials</w:t>
      </w:r>
    </w:p>
    <w:p w:rsidR="000D6C62" w:rsidRPr="003210F3" w:rsidRDefault="003210F3" w:rsidP="000A75C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Recognise the challenges of setting up an IPD meta-analysis, but also the many potential advantages</w:t>
      </w:r>
    </w:p>
    <w:p w:rsidR="00310F5A" w:rsidRDefault="00F833B2" w:rsidP="00DD0C1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Know how to conduct one-stage and</w:t>
      </w:r>
      <w:r w:rsidR="000D6C62" w:rsidRPr="004A2282">
        <w:rPr>
          <w:rFonts w:asciiTheme="minorHAnsi" w:hAnsiTheme="minorHAnsi"/>
          <w:sz w:val="20"/>
          <w:szCs w:val="20"/>
        </w:rPr>
        <w:t xml:space="preserve"> two-stage fixed</w:t>
      </w:r>
      <w:r w:rsidR="00F72707">
        <w:rPr>
          <w:rFonts w:asciiTheme="minorHAnsi" w:hAnsiTheme="minorHAnsi"/>
          <w:sz w:val="20"/>
          <w:szCs w:val="20"/>
        </w:rPr>
        <w:t xml:space="preserve"> </w:t>
      </w:r>
      <w:r w:rsidR="000D6C62" w:rsidRPr="004A2282">
        <w:rPr>
          <w:rFonts w:asciiTheme="minorHAnsi" w:hAnsiTheme="minorHAnsi"/>
          <w:sz w:val="20"/>
          <w:szCs w:val="20"/>
        </w:rPr>
        <w:t>effect and r</w:t>
      </w:r>
      <w:r w:rsidR="00310F5A">
        <w:rPr>
          <w:rFonts w:asciiTheme="minorHAnsi" w:hAnsiTheme="minorHAnsi"/>
          <w:sz w:val="20"/>
          <w:szCs w:val="20"/>
        </w:rPr>
        <w:t>andom</w:t>
      </w:r>
      <w:r w:rsidR="00F72707">
        <w:rPr>
          <w:rFonts w:asciiTheme="minorHAnsi" w:hAnsiTheme="minorHAnsi"/>
          <w:sz w:val="20"/>
          <w:szCs w:val="20"/>
        </w:rPr>
        <w:t xml:space="preserve"> </w:t>
      </w:r>
      <w:r w:rsidR="00310F5A">
        <w:rPr>
          <w:rFonts w:asciiTheme="minorHAnsi" w:hAnsiTheme="minorHAnsi"/>
          <w:sz w:val="20"/>
          <w:szCs w:val="20"/>
        </w:rPr>
        <w:t>effects IPD meta-analyses</w:t>
      </w:r>
    </w:p>
    <w:p w:rsidR="000D6C62" w:rsidRPr="00310F5A" w:rsidRDefault="00310F5A" w:rsidP="00343061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 w:rsidRPr="00310F5A">
        <w:rPr>
          <w:rFonts w:asciiTheme="minorHAnsi" w:hAnsiTheme="minorHAnsi"/>
          <w:sz w:val="20"/>
          <w:szCs w:val="20"/>
        </w:rPr>
        <w:t xml:space="preserve">Understand </w:t>
      </w:r>
      <w:r w:rsidR="000D6C62" w:rsidRPr="00310F5A">
        <w:rPr>
          <w:rFonts w:asciiTheme="minorHAnsi" w:hAnsiTheme="minorHAnsi"/>
          <w:sz w:val="20"/>
          <w:szCs w:val="20"/>
        </w:rPr>
        <w:t>how to model, explain and interpret heterogeneity between studies</w:t>
      </w:r>
    </w:p>
    <w:p w:rsidR="000D6C62" w:rsidRDefault="000D6C62" w:rsidP="00DD0C1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 w:rsidRPr="004A2282">
        <w:rPr>
          <w:rFonts w:asciiTheme="minorHAnsi" w:hAnsiTheme="minorHAnsi"/>
          <w:sz w:val="20"/>
          <w:szCs w:val="20"/>
        </w:rPr>
        <w:t>Understand when and why one-stage and two-stage methods may differ</w:t>
      </w:r>
    </w:p>
    <w:p w:rsidR="00F15722" w:rsidRPr="004A2282" w:rsidRDefault="00F15722" w:rsidP="00DD0C1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Appreciate how to derive percentage study weights in two-stage and one-stage IPD meta-analysis models</w:t>
      </w:r>
    </w:p>
    <w:p w:rsidR="000D6C62" w:rsidRPr="004A2282" w:rsidRDefault="000D6C62" w:rsidP="00DD0C1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 w:rsidRPr="004A2282">
        <w:rPr>
          <w:rFonts w:asciiTheme="minorHAnsi" w:hAnsiTheme="minorHAnsi"/>
          <w:sz w:val="20"/>
          <w:szCs w:val="20"/>
        </w:rPr>
        <w:t xml:space="preserve">Recognise why it is essential to account for the clustering of participants within studies </w:t>
      </w:r>
      <w:r w:rsidR="00310F5A">
        <w:rPr>
          <w:rFonts w:asciiTheme="minorHAnsi" w:hAnsiTheme="minorHAnsi"/>
          <w:sz w:val="20"/>
          <w:szCs w:val="20"/>
        </w:rPr>
        <w:t>in an IPD meta-analysis</w:t>
      </w:r>
    </w:p>
    <w:p w:rsidR="000D6C62" w:rsidRPr="004A2282" w:rsidRDefault="000D6C62" w:rsidP="00DD0C1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 w:rsidRPr="004A2282">
        <w:rPr>
          <w:rFonts w:asciiTheme="minorHAnsi" w:hAnsiTheme="minorHAnsi"/>
          <w:sz w:val="20"/>
          <w:szCs w:val="20"/>
        </w:rPr>
        <w:t>Know how to write-down and fit fundamental IPD meta-analysis models for continuous, binary and time-to-event outcomes</w:t>
      </w:r>
    </w:p>
    <w:p w:rsidR="000D6C62" w:rsidRPr="00230DBF" w:rsidRDefault="000D6C62" w:rsidP="00250B4C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 w:rsidRPr="00230DBF">
        <w:rPr>
          <w:rFonts w:asciiTheme="minorHAnsi" w:hAnsiTheme="minorHAnsi"/>
          <w:sz w:val="20"/>
          <w:szCs w:val="20"/>
        </w:rPr>
        <w:t xml:space="preserve">Understand how to estimate patient-level effect modifiers (treatment-covariate interactions, predictive markers) </w:t>
      </w:r>
      <w:r w:rsidR="00230DBF">
        <w:rPr>
          <w:rFonts w:asciiTheme="minorHAnsi" w:hAnsiTheme="minorHAnsi"/>
          <w:sz w:val="20"/>
          <w:szCs w:val="20"/>
        </w:rPr>
        <w:t xml:space="preserve">in an IPD meta-analysis, </w:t>
      </w:r>
      <w:r w:rsidR="00310F5A" w:rsidRPr="00230DBF">
        <w:rPr>
          <w:rFonts w:asciiTheme="minorHAnsi" w:hAnsiTheme="minorHAnsi"/>
          <w:sz w:val="20"/>
          <w:szCs w:val="20"/>
        </w:rPr>
        <w:t>and why these are important for</w:t>
      </w:r>
      <w:r w:rsidRPr="00230DBF">
        <w:rPr>
          <w:rFonts w:asciiTheme="minorHAnsi" w:hAnsiTheme="minorHAnsi"/>
          <w:sz w:val="20"/>
          <w:szCs w:val="20"/>
        </w:rPr>
        <w:t xml:space="preserve"> stratified medicine</w:t>
      </w:r>
    </w:p>
    <w:p w:rsidR="000D6C62" w:rsidRPr="00310F5A" w:rsidRDefault="000D6C62" w:rsidP="00D74EA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 w:rsidRPr="00310F5A">
        <w:rPr>
          <w:rFonts w:asciiTheme="minorHAnsi" w:hAnsiTheme="minorHAnsi"/>
          <w:sz w:val="20"/>
          <w:szCs w:val="20"/>
        </w:rPr>
        <w:t xml:space="preserve">Know the meaning of the terms publication bias, availability bias, and selection bias, and </w:t>
      </w:r>
      <w:r w:rsidR="00230DBF">
        <w:rPr>
          <w:rFonts w:asciiTheme="minorHAnsi" w:hAnsiTheme="minorHAnsi"/>
          <w:sz w:val="20"/>
          <w:szCs w:val="20"/>
        </w:rPr>
        <w:t>how</w:t>
      </w:r>
      <w:r w:rsidRPr="00310F5A">
        <w:rPr>
          <w:rFonts w:asciiTheme="minorHAnsi" w:hAnsiTheme="minorHAnsi"/>
          <w:sz w:val="20"/>
          <w:szCs w:val="20"/>
        </w:rPr>
        <w:t xml:space="preserve"> to examine </w:t>
      </w:r>
      <w:r w:rsidR="00310F5A" w:rsidRPr="00310F5A">
        <w:rPr>
          <w:rFonts w:asciiTheme="minorHAnsi" w:hAnsiTheme="minorHAnsi"/>
          <w:sz w:val="20"/>
          <w:szCs w:val="20"/>
        </w:rPr>
        <w:t>them</w:t>
      </w:r>
    </w:p>
    <w:p w:rsidR="000D6C62" w:rsidRPr="004A2282" w:rsidRDefault="000D6C62" w:rsidP="00DD0C1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 w:rsidRPr="004A2282">
        <w:rPr>
          <w:rFonts w:asciiTheme="minorHAnsi" w:hAnsiTheme="minorHAnsi"/>
          <w:sz w:val="20"/>
          <w:szCs w:val="20"/>
        </w:rPr>
        <w:t xml:space="preserve">Understand </w:t>
      </w:r>
      <w:r w:rsidR="00230DBF">
        <w:rPr>
          <w:rFonts w:asciiTheme="minorHAnsi" w:hAnsiTheme="minorHAnsi"/>
          <w:sz w:val="20"/>
          <w:szCs w:val="20"/>
        </w:rPr>
        <w:t>evidence synthesis models</w:t>
      </w:r>
      <w:r w:rsidRPr="004A2282">
        <w:rPr>
          <w:rFonts w:asciiTheme="minorHAnsi" w:hAnsiTheme="minorHAnsi"/>
          <w:sz w:val="20"/>
          <w:szCs w:val="20"/>
        </w:rPr>
        <w:t xml:space="preserve"> for combining IPD </w:t>
      </w:r>
      <w:r w:rsidR="00F34E17">
        <w:rPr>
          <w:rFonts w:asciiTheme="minorHAnsi" w:hAnsiTheme="minorHAnsi"/>
          <w:sz w:val="20"/>
          <w:szCs w:val="20"/>
        </w:rPr>
        <w:t xml:space="preserve">studies with </w:t>
      </w:r>
      <w:r w:rsidRPr="004A2282">
        <w:rPr>
          <w:rFonts w:asciiTheme="minorHAnsi" w:hAnsiTheme="minorHAnsi"/>
          <w:sz w:val="20"/>
          <w:szCs w:val="20"/>
        </w:rPr>
        <w:t>aggr</w:t>
      </w:r>
      <w:r w:rsidR="00F72707">
        <w:rPr>
          <w:rFonts w:asciiTheme="minorHAnsi" w:hAnsiTheme="minorHAnsi"/>
          <w:sz w:val="20"/>
          <w:szCs w:val="20"/>
        </w:rPr>
        <w:t>egate data from non-IPD studies</w:t>
      </w:r>
    </w:p>
    <w:p w:rsidR="00F34E17" w:rsidRDefault="000D6C62" w:rsidP="00DD0C1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 w:rsidRPr="004A2282">
        <w:rPr>
          <w:rFonts w:asciiTheme="minorHAnsi" w:hAnsiTheme="minorHAnsi"/>
          <w:sz w:val="20"/>
          <w:szCs w:val="20"/>
        </w:rPr>
        <w:t xml:space="preserve">Understand </w:t>
      </w:r>
      <w:r w:rsidR="00230DBF">
        <w:rPr>
          <w:rFonts w:asciiTheme="minorHAnsi" w:hAnsiTheme="minorHAnsi"/>
          <w:sz w:val="20"/>
          <w:szCs w:val="20"/>
        </w:rPr>
        <w:t>meta-analysis</w:t>
      </w:r>
      <w:r w:rsidR="00F34E17">
        <w:rPr>
          <w:rFonts w:asciiTheme="minorHAnsi" w:hAnsiTheme="minorHAnsi"/>
          <w:sz w:val="20"/>
          <w:szCs w:val="20"/>
        </w:rPr>
        <w:t xml:space="preserve"> models for identifying risk or prognostic factors using IPD from observational studies</w:t>
      </w:r>
    </w:p>
    <w:p w:rsidR="00425BAA" w:rsidRDefault="000D6C62" w:rsidP="00DD0C1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 w:rsidRPr="004A2282">
        <w:rPr>
          <w:rFonts w:asciiTheme="minorHAnsi" w:hAnsiTheme="minorHAnsi"/>
          <w:sz w:val="20"/>
          <w:szCs w:val="20"/>
        </w:rPr>
        <w:t xml:space="preserve">Understand </w:t>
      </w:r>
      <w:r w:rsidR="00DD0C1B">
        <w:rPr>
          <w:rFonts w:asciiTheme="minorHAnsi" w:hAnsiTheme="minorHAnsi"/>
          <w:sz w:val="20"/>
          <w:szCs w:val="20"/>
        </w:rPr>
        <w:t xml:space="preserve">the difference between univariate and multivariate </w:t>
      </w:r>
      <w:r w:rsidR="00425BAA">
        <w:rPr>
          <w:rFonts w:asciiTheme="minorHAnsi" w:hAnsiTheme="minorHAnsi"/>
          <w:sz w:val="20"/>
          <w:szCs w:val="20"/>
        </w:rPr>
        <w:t>meta-analysis models</w:t>
      </w:r>
    </w:p>
    <w:p w:rsidR="00AB153D" w:rsidRDefault="00425BAA" w:rsidP="00DD0C1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Recognise why multivariate methods are important</w:t>
      </w:r>
      <w:r w:rsidR="00D34AF1">
        <w:rPr>
          <w:rFonts w:asciiTheme="minorHAnsi" w:hAnsiTheme="minorHAnsi"/>
          <w:sz w:val="20"/>
          <w:szCs w:val="20"/>
        </w:rPr>
        <w:t xml:space="preserve"> for evidence synthesis of multiple </w:t>
      </w:r>
      <w:r w:rsidR="00943B7D">
        <w:rPr>
          <w:rFonts w:asciiTheme="minorHAnsi" w:hAnsiTheme="minorHAnsi"/>
          <w:sz w:val="20"/>
          <w:szCs w:val="20"/>
        </w:rPr>
        <w:t>outcomes</w:t>
      </w:r>
    </w:p>
    <w:p w:rsidR="00D34AF1" w:rsidRDefault="00AB153D" w:rsidP="00DD0C1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Appreciate the potential benefits of IPD for </w:t>
      </w:r>
      <w:r w:rsidR="0051026A">
        <w:rPr>
          <w:rFonts w:asciiTheme="minorHAnsi" w:hAnsiTheme="minorHAnsi"/>
          <w:sz w:val="20"/>
          <w:szCs w:val="20"/>
        </w:rPr>
        <w:t xml:space="preserve">network meta-analysis </w:t>
      </w:r>
      <w:r>
        <w:rPr>
          <w:rFonts w:asciiTheme="minorHAnsi" w:hAnsiTheme="minorHAnsi"/>
          <w:sz w:val="20"/>
          <w:szCs w:val="20"/>
        </w:rPr>
        <w:t>of multiple treatment</w:t>
      </w:r>
      <w:r w:rsidR="00943B7D">
        <w:rPr>
          <w:rFonts w:asciiTheme="minorHAnsi" w:hAnsiTheme="minorHAnsi"/>
          <w:sz w:val="20"/>
          <w:szCs w:val="20"/>
        </w:rPr>
        <w:t>s</w:t>
      </w:r>
    </w:p>
    <w:p w:rsidR="000D6C62" w:rsidRDefault="00D34AF1" w:rsidP="00DD0C1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Understand how </w:t>
      </w:r>
      <w:r w:rsidR="00425BAA">
        <w:rPr>
          <w:rFonts w:asciiTheme="minorHAnsi" w:hAnsiTheme="minorHAnsi"/>
          <w:sz w:val="20"/>
          <w:szCs w:val="20"/>
        </w:rPr>
        <w:t xml:space="preserve">IPD </w:t>
      </w:r>
      <w:r>
        <w:rPr>
          <w:rFonts w:asciiTheme="minorHAnsi" w:hAnsiTheme="minorHAnsi"/>
          <w:sz w:val="20"/>
          <w:szCs w:val="20"/>
        </w:rPr>
        <w:t>facilitates multivariate meta-analysis by deriving within-study correlations</w:t>
      </w:r>
      <w:r w:rsidR="00453165">
        <w:rPr>
          <w:rFonts w:asciiTheme="minorHAnsi" w:hAnsiTheme="minorHAnsi"/>
          <w:sz w:val="20"/>
          <w:szCs w:val="20"/>
        </w:rPr>
        <w:t xml:space="preserve"> via bootstrapping</w:t>
      </w:r>
    </w:p>
    <w:p w:rsidR="00AC6826" w:rsidRPr="004A2282" w:rsidRDefault="00AC6826" w:rsidP="00DD0C1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Appreciate the importance of multiple imputation and how it may be undertaken in an IPD meta-analysis</w:t>
      </w:r>
    </w:p>
    <w:p w:rsidR="00143E93" w:rsidRDefault="000D6C62" w:rsidP="00143E93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 w:rsidRPr="004A2282">
        <w:rPr>
          <w:rFonts w:asciiTheme="minorHAnsi" w:hAnsiTheme="minorHAnsi"/>
          <w:sz w:val="20"/>
          <w:szCs w:val="20"/>
        </w:rPr>
        <w:t>Recognise the importance of the PRISMA-IPD reporting guidelines</w:t>
      </w:r>
    </w:p>
    <w:p w:rsidR="00860B0B" w:rsidRPr="00143E93" w:rsidRDefault="00860B0B" w:rsidP="00143E93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Recognise possible options for calculating the power of an IPD meta-analysis, in advance of collecting IPD</w:t>
      </w:r>
    </w:p>
    <w:p w:rsidR="000D6C62" w:rsidRPr="004A2282" w:rsidRDefault="000D6C62" w:rsidP="00DD0C1B">
      <w:pPr>
        <w:pStyle w:val="ListParagraph"/>
        <w:numPr>
          <w:ilvl w:val="0"/>
          <w:numId w:val="2"/>
        </w:numPr>
        <w:ind w:left="-567" w:right="-897" w:hanging="142"/>
        <w:rPr>
          <w:rFonts w:asciiTheme="minorHAnsi" w:hAnsiTheme="minorHAnsi"/>
          <w:sz w:val="20"/>
          <w:szCs w:val="20"/>
        </w:rPr>
      </w:pPr>
      <w:r w:rsidRPr="004A2282">
        <w:rPr>
          <w:rFonts w:asciiTheme="minorHAnsi" w:hAnsiTheme="minorHAnsi"/>
          <w:sz w:val="20"/>
          <w:szCs w:val="20"/>
        </w:rPr>
        <w:t xml:space="preserve">Gain experience at fitting key IPD meta-analysis models in the </w:t>
      </w:r>
      <w:r w:rsidR="00150A6B">
        <w:rPr>
          <w:rFonts w:asciiTheme="minorHAnsi" w:hAnsiTheme="minorHAnsi"/>
          <w:sz w:val="20"/>
          <w:szCs w:val="20"/>
        </w:rPr>
        <w:t>Stata</w:t>
      </w:r>
      <w:r w:rsidRPr="004A2282">
        <w:rPr>
          <w:rFonts w:asciiTheme="minorHAnsi" w:hAnsiTheme="minorHAnsi"/>
          <w:sz w:val="20"/>
          <w:szCs w:val="20"/>
        </w:rPr>
        <w:t xml:space="preserve"> software</w:t>
      </w:r>
      <w:r w:rsidR="009B060E">
        <w:rPr>
          <w:rFonts w:asciiTheme="minorHAnsi" w:hAnsiTheme="minorHAnsi"/>
          <w:sz w:val="20"/>
          <w:szCs w:val="20"/>
        </w:rPr>
        <w:t xml:space="preserve">, through </w:t>
      </w:r>
      <w:r w:rsidR="00B47C20">
        <w:rPr>
          <w:rFonts w:asciiTheme="minorHAnsi" w:hAnsiTheme="minorHAnsi"/>
          <w:sz w:val="20"/>
          <w:szCs w:val="20"/>
        </w:rPr>
        <w:t xml:space="preserve">four </w:t>
      </w:r>
      <w:r w:rsidR="009B060E">
        <w:rPr>
          <w:rFonts w:asciiTheme="minorHAnsi" w:hAnsiTheme="minorHAnsi"/>
          <w:sz w:val="20"/>
          <w:szCs w:val="20"/>
        </w:rPr>
        <w:t>practical sessions</w:t>
      </w:r>
      <w:r w:rsidR="00C200BC">
        <w:rPr>
          <w:rFonts w:asciiTheme="minorHAnsi" w:hAnsiTheme="minorHAnsi"/>
          <w:sz w:val="20"/>
          <w:szCs w:val="20"/>
        </w:rPr>
        <w:t xml:space="preserve"> covering: (i) one-stage</w:t>
      </w:r>
      <w:r w:rsidR="00B47C20" w:rsidRPr="00B47C20">
        <w:rPr>
          <w:rFonts w:asciiTheme="minorHAnsi" w:hAnsiTheme="minorHAnsi"/>
          <w:sz w:val="20"/>
          <w:szCs w:val="20"/>
        </w:rPr>
        <w:t xml:space="preserve"> </w:t>
      </w:r>
      <w:r w:rsidR="00B47C20">
        <w:rPr>
          <w:rFonts w:asciiTheme="minorHAnsi" w:hAnsiTheme="minorHAnsi"/>
          <w:sz w:val="20"/>
          <w:szCs w:val="20"/>
        </w:rPr>
        <w:t>IPD meta-analysis approaches; (ii)</w:t>
      </w:r>
      <w:r w:rsidR="00C200BC">
        <w:rPr>
          <w:rFonts w:asciiTheme="minorHAnsi" w:hAnsiTheme="minorHAnsi"/>
          <w:sz w:val="20"/>
          <w:szCs w:val="20"/>
        </w:rPr>
        <w:t xml:space="preserve"> two-stage IPD meta-analysis approaches; (ii</w:t>
      </w:r>
      <w:r w:rsidR="00B47C20">
        <w:rPr>
          <w:rFonts w:asciiTheme="minorHAnsi" w:hAnsiTheme="minorHAnsi"/>
          <w:sz w:val="20"/>
          <w:szCs w:val="20"/>
        </w:rPr>
        <w:t>i</w:t>
      </w:r>
      <w:r w:rsidR="00C200BC">
        <w:rPr>
          <w:rFonts w:asciiTheme="minorHAnsi" w:hAnsiTheme="minorHAnsi"/>
          <w:sz w:val="20"/>
          <w:szCs w:val="20"/>
        </w:rPr>
        <w:t>) estimation of treatment-covariate interactions</w:t>
      </w:r>
      <w:r w:rsidR="00B47C20">
        <w:rPr>
          <w:rFonts w:asciiTheme="minorHAnsi" w:hAnsiTheme="minorHAnsi"/>
          <w:sz w:val="20"/>
          <w:szCs w:val="20"/>
        </w:rPr>
        <w:t>; (iv</w:t>
      </w:r>
      <w:r w:rsidR="00E17076">
        <w:rPr>
          <w:rFonts w:asciiTheme="minorHAnsi" w:hAnsiTheme="minorHAnsi"/>
          <w:sz w:val="20"/>
          <w:szCs w:val="20"/>
        </w:rPr>
        <w:t>) multivariate</w:t>
      </w:r>
      <w:r w:rsidR="00C200BC">
        <w:rPr>
          <w:rFonts w:asciiTheme="minorHAnsi" w:hAnsiTheme="minorHAnsi"/>
          <w:sz w:val="20"/>
          <w:szCs w:val="20"/>
        </w:rPr>
        <w:t xml:space="preserve"> </w:t>
      </w:r>
      <w:r w:rsidR="00B47C20">
        <w:rPr>
          <w:rFonts w:asciiTheme="minorHAnsi" w:hAnsiTheme="minorHAnsi"/>
          <w:sz w:val="20"/>
          <w:szCs w:val="20"/>
        </w:rPr>
        <w:t>and network meta-analysis using IPD.</w:t>
      </w:r>
    </w:p>
    <w:p w:rsidR="000D6C62" w:rsidRDefault="000D6C62" w:rsidP="004A2282">
      <w:pPr>
        <w:ind w:left="-993" w:right="-897"/>
        <w:rPr>
          <w:rFonts w:asciiTheme="minorHAnsi" w:hAnsiTheme="minorHAnsi"/>
          <w:sz w:val="20"/>
          <w:szCs w:val="20"/>
        </w:rPr>
      </w:pPr>
    </w:p>
    <w:p w:rsidR="0036284F" w:rsidRPr="00E56740" w:rsidRDefault="0036284F" w:rsidP="0036284F">
      <w:pPr>
        <w:ind w:left="-993" w:right="-897"/>
        <w:rPr>
          <w:rFonts w:asciiTheme="minorHAnsi" w:hAnsiTheme="minorHAnsi"/>
          <w:b/>
          <w:sz w:val="20"/>
          <w:szCs w:val="20"/>
        </w:rPr>
      </w:pPr>
      <w:r w:rsidRPr="00E56740">
        <w:rPr>
          <w:rFonts w:asciiTheme="minorHAnsi" w:hAnsiTheme="minorHAnsi"/>
          <w:b/>
          <w:sz w:val="20"/>
          <w:szCs w:val="20"/>
        </w:rPr>
        <w:t>TARGET AUDIENCE</w:t>
      </w:r>
    </w:p>
    <w:p w:rsidR="0036284F" w:rsidRPr="004A2282" w:rsidRDefault="0036284F" w:rsidP="0036284F">
      <w:pPr>
        <w:ind w:left="-993" w:right="-89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course is aimed at individuals that want to learn how to design and undertake the analysis of an IPD meta-analysis. We recommend that participants have a background in statistics as t</w:t>
      </w:r>
      <w:r w:rsidRPr="004A2282">
        <w:rPr>
          <w:rFonts w:asciiTheme="minorHAnsi" w:hAnsiTheme="minorHAnsi"/>
          <w:sz w:val="20"/>
          <w:szCs w:val="20"/>
        </w:rPr>
        <w:t>he course assumes a</w:t>
      </w:r>
      <w:r w:rsidR="0034079C">
        <w:rPr>
          <w:rFonts w:asciiTheme="minorHAnsi" w:hAnsiTheme="minorHAnsi"/>
          <w:sz w:val="20"/>
          <w:szCs w:val="20"/>
        </w:rPr>
        <w:t xml:space="preserve"> good</w:t>
      </w:r>
      <w:r w:rsidRPr="004A2282">
        <w:rPr>
          <w:rFonts w:asciiTheme="minorHAnsi" w:hAnsiTheme="minorHAnsi"/>
          <w:sz w:val="20"/>
          <w:szCs w:val="20"/>
        </w:rPr>
        <w:t xml:space="preserve"> understanding of core sta</w:t>
      </w:r>
      <w:r>
        <w:rPr>
          <w:rFonts w:asciiTheme="minorHAnsi" w:hAnsiTheme="minorHAnsi"/>
          <w:sz w:val="20"/>
          <w:szCs w:val="20"/>
        </w:rPr>
        <w:t>tistical</w:t>
      </w:r>
      <w:r w:rsidR="00DA0778">
        <w:rPr>
          <w:rFonts w:asciiTheme="minorHAnsi" w:hAnsiTheme="minorHAnsi"/>
          <w:sz w:val="20"/>
          <w:szCs w:val="20"/>
        </w:rPr>
        <w:t xml:space="preserve"> principles and</w:t>
      </w:r>
      <w:r>
        <w:rPr>
          <w:rFonts w:asciiTheme="minorHAnsi" w:hAnsiTheme="minorHAnsi"/>
          <w:sz w:val="20"/>
          <w:szCs w:val="20"/>
        </w:rPr>
        <w:t xml:space="preserve"> </w:t>
      </w:r>
      <w:r w:rsidRPr="004A2282">
        <w:rPr>
          <w:rFonts w:asciiTheme="minorHAnsi" w:hAnsiTheme="minorHAnsi"/>
          <w:sz w:val="20"/>
          <w:szCs w:val="20"/>
        </w:rPr>
        <w:t>topics, such as regression methods (such as linear, logistic, and Cox)</w:t>
      </w:r>
      <w:r w:rsidR="0034079C">
        <w:rPr>
          <w:rFonts w:asciiTheme="minorHAnsi" w:hAnsiTheme="minorHAnsi"/>
          <w:sz w:val="20"/>
          <w:szCs w:val="20"/>
        </w:rPr>
        <w:t xml:space="preserve">, </w:t>
      </w:r>
      <w:r w:rsidRPr="004A2282">
        <w:rPr>
          <w:rFonts w:asciiTheme="minorHAnsi" w:hAnsiTheme="minorHAnsi"/>
          <w:sz w:val="20"/>
          <w:szCs w:val="20"/>
        </w:rPr>
        <w:t>parameter estimation</w:t>
      </w:r>
      <w:r w:rsidR="0034079C">
        <w:rPr>
          <w:rFonts w:asciiTheme="minorHAnsi" w:hAnsiTheme="minorHAnsi"/>
          <w:sz w:val="20"/>
          <w:szCs w:val="20"/>
        </w:rPr>
        <w:t xml:space="preserve"> and interpreting software output</w:t>
      </w:r>
      <w:r w:rsidRPr="004A2282">
        <w:rPr>
          <w:rFonts w:asciiTheme="minorHAnsi" w:hAnsiTheme="minorHAnsi"/>
          <w:sz w:val="20"/>
          <w:szCs w:val="20"/>
        </w:rPr>
        <w:t>. A familiarity with traditional aggregate data (non-IPD) meta-analysis methods would be advantageous, though not essential.</w:t>
      </w:r>
      <w:r>
        <w:rPr>
          <w:rFonts w:asciiTheme="minorHAnsi" w:hAnsiTheme="minorHAnsi"/>
          <w:sz w:val="20"/>
          <w:szCs w:val="20"/>
        </w:rPr>
        <w:t xml:space="preserve"> We also recommend that participants are familiar with Stata</w:t>
      </w:r>
      <w:r w:rsidR="00F833B2">
        <w:rPr>
          <w:rFonts w:asciiTheme="minorHAnsi" w:hAnsiTheme="minorHAnsi"/>
          <w:sz w:val="20"/>
          <w:szCs w:val="20"/>
        </w:rPr>
        <w:t xml:space="preserve"> or R</w:t>
      </w:r>
      <w:r>
        <w:rPr>
          <w:rFonts w:asciiTheme="minorHAnsi" w:hAnsiTheme="minorHAnsi"/>
          <w:sz w:val="20"/>
          <w:szCs w:val="20"/>
        </w:rPr>
        <w:t xml:space="preserve">, although the practicals will not require individuals to write their own code. </w:t>
      </w:r>
      <w:r w:rsidRPr="00B6391F">
        <w:rPr>
          <w:rFonts w:asciiTheme="minorHAnsi" w:hAnsiTheme="minorHAnsi"/>
          <w:sz w:val="20"/>
          <w:szCs w:val="20"/>
        </w:rPr>
        <w:t>Participants will need to bring a laptop with Stata 12 or above</w:t>
      </w:r>
      <w:r w:rsidR="00F833B2">
        <w:rPr>
          <w:rFonts w:asciiTheme="minorHAnsi" w:hAnsiTheme="minorHAnsi"/>
          <w:sz w:val="20"/>
          <w:szCs w:val="20"/>
        </w:rPr>
        <w:t>, or the latest version of R</w:t>
      </w:r>
      <w:r w:rsidRPr="00B6391F">
        <w:rPr>
          <w:rFonts w:asciiTheme="minorHAnsi" w:hAnsiTheme="minorHAnsi"/>
          <w:sz w:val="20"/>
          <w:szCs w:val="20"/>
        </w:rPr>
        <w:t>.</w:t>
      </w:r>
    </w:p>
    <w:p w:rsidR="0036284F" w:rsidRPr="004A2282" w:rsidRDefault="0036284F" w:rsidP="004A2282">
      <w:pPr>
        <w:ind w:left="-993" w:right="-897"/>
        <w:rPr>
          <w:rFonts w:asciiTheme="minorHAnsi" w:hAnsiTheme="minorHAnsi"/>
          <w:sz w:val="20"/>
          <w:szCs w:val="20"/>
        </w:rPr>
      </w:pPr>
    </w:p>
    <w:p w:rsidR="000D6C62" w:rsidRPr="004A2282" w:rsidRDefault="000D6C62" w:rsidP="004A2282">
      <w:pPr>
        <w:ind w:left="-993" w:right="-897"/>
        <w:rPr>
          <w:rFonts w:asciiTheme="minorHAnsi" w:hAnsiTheme="minorHAnsi"/>
          <w:sz w:val="20"/>
          <w:szCs w:val="20"/>
        </w:rPr>
      </w:pPr>
      <w:r w:rsidRPr="004A2282">
        <w:rPr>
          <w:rFonts w:asciiTheme="minorHAnsi" w:hAnsiTheme="minorHAnsi"/>
          <w:b/>
          <w:sz w:val="20"/>
          <w:szCs w:val="20"/>
          <w:lang w:eastAsia="en-US"/>
        </w:rPr>
        <w:t>COST</w:t>
      </w:r>
      <w:r w:rsidRPr="004A2282">
        <w:rPr>
          <w:rFonts w:asciiTheme="minorHAnsi" w:hAnsiTheme="minorHAnsi"/>
          <w:sz w:val="20"/>
          <w:szCs w:val="20"/>
          <w:lang w:eastAsia="en-US"/>
        </w:rPr>
        <w:t>:</w:t>
      </w:r>
      <w:r w:rsidRPr="004A2282">
        <w:rPr>
          <w:rFonts w:asciiTheme="minorHAnsi" w:hAnsiTheme="minorHAnsi"/>
          <w:sz w:val="20"/>
          <w:szCs w:val="20"/>
        </w:rPr>
        <w:t xml:space="preserve"> Student £4</w:t>
      </w:r>
      <w:r w:rsidR="00F833B2">
        <w:rPr>
          <w:rFonts w:asciiTheme="minorHAnsi" w:hAnsiTheme="minorHAnsi"/>
          <w:sz w:val="20"/>
          <w:szCs w:val="20"/>
        </w:rPr>
        <w:t>50; Academic £60</w:t>
      </w:r>
      <w:r w:rsidRPr="004A2282">
        <w:rPr>
          <w:rFonts w:asciiTheme="minorHAnsi" w:hAnsiTheme="minorHAnsi"/>
          <w:sz w:val="20"/>
          <w:szCs w:val="20"/>
        </w:rPr>
        <w:t>0;</w:t>
      </w:r>
      <w:r w:rsidR="003F6D84">
        <w:rPr>
          <w:rFonts w:asciiTheme="minorHAnsi" w:hAnsiTheme="minorHAnsi"/>
          <w:sz w:val="20"/>
          <w:szCs w:val="20"/>
        </w:rPr>
        <w:t xml:space="preserve"> NHS and government organisations £600;</w:t>
      </w:r>
      <w:r w:rsidRPr="004A2282">
        <w:rPr>
          <w:rFonts w:asciiTheme="minorHAnsi" w:hAnsiTheme="minorHAnsi"/>
          <w:sz w:val="20"/>
          <w:szCs w:val="20"/>
        </w:rPr>
        <w:t xml:space="preserve"> Industry (commercial) £</w:t>
      </w:r>
      <w:r w:rsidR="003F6D84">
        <w:rPr>
          <w:rFonts w:asciiTheme="minorHAnsi" w:hAnsiTheme="minorHAnsi"/>
          <w:sz w:val="20"/>
          <w:szCs w:val="20"/>
        </w:rPr>
        <w:t>800</w:t>
      </w:r>
    </w:p>
    <w:p w:rsidR="000D6C62" w:rsidRPr="004A2282" w:rsidRDefault="00343EC2" w:rsidP="004A2282">
      <w:pPr>
        <w:ind w:left="-993" w:right="-897"/>
        <w:rPr>
          <w:rFonts w:asciiTheme="minorHAnsi" w:hAnsiTheme="minorHAnsi"/>
          <w:b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</w:rPr>
        <w:t>(I</w:t>
      </w:r>
      <w:r w:rsidR="000D6C62" w:rsidRPr="004A2282">
        <w:rPr>
          <w:rFonts w:asciiTheme="minorHAnsi" w:hAnsiTheme="minorHAnsi"/>
          <w:sz w:val="20"/>
          <w:szCs w:val="20"/>
        </w:rPr>
        <w:t>ncludes one night</w:t>
      </w:r>
      <w:r w:rsidR="00775AE2">
        <w:rPr>
          <w:rFonts w:asciiTheme="minorHAnsi" w:hAnsiTheme="minorHAnsi"/>
          <w:sz w:val="20"/>
          <w:szCs w:val="20"/>
        </w:rPr>
        <w:t>’</w:t>
      </w:r>
      <w:r w:rsidR="000D6C62" w:rsidRPr="004A2282">
        <w:rPr>
          <w:rFonts w:asciiTheme="minorHAnsi" w:hAnsiTheme="minorHAnsi"/>
          <w:sz w:val="20"/>
          <w:szCs w:val="20"/>
        </w:rPr>
        <w:t xml:space="preserve">s accommodation, lunch </w:t>
      </w:r>
      <w:r>
        <w:rPr>
          <w:rFonts w:asciiTheme="minorHAnsi" w:hAnsiTheme="minorHAnsi"/>
          <w:sz w:val="20"/>
          <w:szCs w:val="20"/>
        </w:rPr>
        <w:t>on both days</w:t>
      </w:r>
      <w:r w:rsidR="000D6C62" w:rsidRPr="004A2282">
        <w:rPr>
          <w:rFonts w:asciiTheme="minorHAnsi" w:hAnsiTheme="minorHAnsi"/>
          <w:sz w:val="20"/>
          <w:szCs w:val="20"/>
        </w:rPr>
        <w:t xml:space="preserve"> and a pub meal on the evening of the </w:t>
      </w:r>
      <w:r w:rsidR="003F6D84">
        <w:rPr>
          <w:rFonts w:asciiTheme="minorHAnsi" w:hAnsiTheme="minorHAnsi"/>
          <w:sz w:val="20"/>
          <w:szCs w:val="20"/>
        </w:rPr>
        <w:t>18</w:t>
      </w:r>
      <w:r w:rsidR="001A6E0D" w:rsidRPr="001A6E0D">
        <w:rPr>
          <w:rFonts w:asciiTheme="minorHAnsi" w:hAnsiTheme="minorHAnsi"/>
          <w:sz w:val="20"/>
          <w:szCs w:val="20"/>
          <w:vertAlign w:val="superscript"/>
        </w:rPr>
        <w:t>th</w:t>
      </w:r>
      <w:r w:rsidR="00A3678D">
        <w:rPr>
          <w:rFonts w:asciiTheme="minorHAnsi" w:hAnsiTheme="minorHAnsi"/>
          <w:sz w:val="20"/>
          <w:szCs w:val="20"/>
        </w:rPr>
        <w:t xml:space="preserve"> June</w:t>
      </w:r>
      <w:r w:rsidR="000D6C62" w:rsidRPr="004A2282">
        <w:rPr>
          <w:rFonts w:asciiTheme="minorHAnsi" w:hAnsiTheme="minorHAnsi"/>
          <w:sz w:val="20"/>
          <w:szCs w:val="20"/>
        </w:rPr>
        <w:t>)</w:t>
      </w:r>
    </w:p>
    <w:p w:rsidR="000D6C62" w:rsidRPr="00AC44C5" w:rsidRDefault="000D6C62" w:rsidP="004A2282">
      <w:pPr>
        <w:ind w:left="-993" w:right="-897"/>
        <w:rPr>
          <w:rFonts w:asciiTheme="minorHAnsi" w:hAnsiTheme="minorHAnsi"/>
          <w:b/>
          <w:sz w:val="8"/>
          <w:szCs w:val="8"/>
          <w:lang w:eastAsia="en-US"/>
        </w:rPr>
      </w:pPr>
    </w:p>
    <w:p w:rsidR="006F4570" w:rsidRPr="00AF438C" w:rsidRDefault="00343EC2" w:rsidP="005C5966">
      <w:pPr>
        <w:ind w:left="-993" w:right="-89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lang w:eastAsia="en-US"/>
        </w:rPr>
        <w:t>To register for the course please</w:t>
      </w:r>
      <w:r w:rsidR="002145A1">
        <w:rPr>
          <w:rFonts w:asciiTheme="minorHAnsi" w:hAnsiTheme="minorHAnsi"/>
          <w:b/>
          <w:sz w:val="20"/>
          <w:szCs w:val="20"/>
          <w:lang w:eastAsia="en-US"/>
        </w:rPr>
        <w:t xml:space="preserve"> </w:t>
      </w:r>
      <w:r w:rsidR="005C5966">
        <w:rPr>
          <w:rFonts w:asciiTheme="minorHAnsi" w:hAnsiTheme="minorHAnsi"/>
          <w:b/>
          <w:sz w:val="20"/>
          <w:szCs w:val="20"/>
          <w:lang w:eastAsia="en-US"/>
        </w:rPr>
        <w:t>visit the Keele e-store</w:t>
      </w:r>
      <w:r w:rsidR="00B6391F" w:rsidRPr="00AF438C">
        <w:rPr>
          <w:rFonts w:asciiTheme="minorHAnsi" w:hAnsiTheme="minorHAnsi"/>
          <w:b/>
          <w:sz w:val="20"/>
          <w:szCs w:val="20"/>
          <w:lang w:eastAsia="en-US"/>
        </w:rPr>
        <w:t>:</w:t>
      </w:r>
      <w:r w:rsidR="005C5966" w:rsidRPr="00AF438C">
        <w:rPr>
          <w:rFonts w:asciiTheme="minorHAnsi" w:hAnsiTheme="minorHAnsi"/>
          <w:b/>
          <w:sz w:val="20"/>
          <w:szCs w:val="20"/>
          <w:lang w:eastAsia="en-US"/>
        </w:rPr>
        <w:t xml:space="preserve"> </w:t>
      </w:r>
      <w:r w:rsidRPr="00AF438C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ED5C188" wp14:editId="096E4298">
            <wp:simplePos x="0" y="0"/>
            <wp:positionH relativeFrom="margin">
              <wp:posOffset>3960495</wp:posOffset>
            </wp:positionH>
            <wp:positionV relativeFrom="margin">
              <wp:posOffset>9792970</wp:posOffset>
            </wp:positionV>
            <wp:extent cx="2544445" cy="176530"/>
            <wp:effectExtent l="0" t="0" r="8255" b="0"/>
            <wp:wrapSquare wrapText="bothSides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38C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10B784" wp14:editId="5B5D215D">
                <wp:simplePos x="0" y="0"/>
                <wp:positionH relativeFrom="column">
                  <wp:posOffset>-767715</wp:posOffset>
                </wp:positionH>
                <wp:positionV relativeFrom="paragraph">
                  <wp:posOffset>487680</wp:posOffset>
                </wp:positionV>
                <wp:extent cx="7228205" cy="130175"/>
                <wp:effectExtent l="0" t="0" r="10795" b="2222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8205" cy="130175"/>
                        </a:xfrm>
                        <a:prstGeom prst="rect">
                          <a:avLst/>
                        </a:prstGeom>
                        <a:solidFill>
                          <a:srgbClr val="272449"/>
                        </a:solidFill>
                        <a:ln>
                          <a:solidFill>
                            <a:srgbClr val="27244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20967" tIns="10484" rIns="20967" bIns="10484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360C5CF" id="Rectangle 12" o:spid="_x0000_s1026" style="position:absolute;margin-left:-60.45pt;margin-top:38.4pt;width:569.15pt;height:1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" fillcolor="#272449" strokecolor="#272449" strokeweight="2pt">
                <v:textbox inset=".58242mm,.29122mm,.58242mm,.29122mm"/>
              </v:rect>
            </w:pict>
          </mc:Fallback>
        </mc:AlternateContent>
      </w:r>
      <w:r w:rsidR="003F6D84" w:rsidRPr="003F6D84">
        <w:t xml:space="preserve"> </w:t>
      </w:r>
      <w:hyperlink r:id="rId8" w:history="1">
        <w:r w:rsidR="003F6D84" w:rsidRPr="00162D22">
          <w:rPr>
            <w:rStyle w:val="Hyperlink"/>
            <w:rFonts w:asciiTheme="minorHAnsi" w:hAnsiTheme="minorHAnsi"/>
            <w:noProof/>
            <w:sz w:val="20"/>
            <w:szCs w:val="20"/>
          </w:rPr>
          <w:t>http://estore.keele.ac.uk/conferences-and-events/faculty-of-medicine-and-health-sciences/primary-care-health-services/course/2018-june-statistical-methods-for-evidence-synthesis-of-individual-participant-data-course</w:t>
        </w:r>
      </w:hyperlink>
    </w:p>
    <w:sectPr w:rsidR="006F4570" w:rsidRPr="00AF438C" w:rsidSect="004A2282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86E"/>
    <w:multiLevelType w:val="hybridMultilevel"/>
    <w:tmpl w:val="79DC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62A46"/>
    <w:multiLevelType w:val="hybridMultilevel"/>
    <w:tmpl w:val="D1AA1A4C"/>
    <w:lvl w:ilvl="0" w:tplc="4DA07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E1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CC5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E7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0E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8C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A03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A4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A3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FE"/>
    <w:rsid w:val="00036D18"/>
    <w:rsid w:val="00054F53"/>
    <w:rsid w:val="000568B2"/>
    <w:rsid w:val="00070AEA"/>
    <w:rsid w:val="000715C6"/>
    <w:rsid w:val="00077D28"/>
    <w:rsid w:val="00081112"/>
    <w:rsid w:val="000C249B"/>
    <w:rsid w:val="000D6C62"/>
    <w:rsid w:val="00111985"/>
    <w:rsid w:val="0012396E"/>
    <w:rsid w:val="00143E93"/>
    <w:rsid w:val="00150A6B"/>
    <w:rsid w:val="00174652"/>
    <w:rsid w:val="001812C0"/>
    <w:rsid w:val="001A6E0D"/>
    <w:rsid w:val="001B66A2"/>
    <w:rsid w:val="002145A1"/>
    <w:rsid w:val="00230DBF"/>
    <w:rsid w:val="00234B4E"/>
    <w:rsid w:val="002A6C2F"/>
    <w:rsid w:val="00310F5A"/>
    <w:rsid w:val="003209D3"/>
    <w:rsid w:val="003210F3"/>
    <w:rsid w:val="003338F2"/>
    <w:rsid w:val="0034079C"/>
    <w:rsid w:val="00343EC2"/>
    <w:rsid w:val="0036284F"/>
    <w:rsid w:val="003A19D7"/>
    <w:rsid w:val="003C5C89"/>
    <w:rsid w:val="003F6D84"/>
    <w:rsid w:val="00416E88"/>
    <w:rsid w:val="00425BAA"/>
    <w:rsid w:val="0044184C"/>
    <w:rsid w:val="00453165"/>
    <w:rsid w:val="004A2282"/>
    <w:rsid w:val="004F3B76"/>
    <w:rsid w:val="0051026A"/>
    <w:rsid w:val="005401FD"/>
    <w:rsid w:val="00547436"/>
    <w:rsid w:val="005C5966"/>
    <w:rsid w:val="006E529E"/>
    <w:rsid w:val="006F4570"/>
    <w:rsid w:val="007037FB"/>
    <w:rsid w:val="00730260"/>
    <w:rsid w:val="00775AE2"/>
    <w:rsid w:val="00784754"/>
    <w:rsid w:val="00860B0B"/>
    <w:rsid w:val="00863B15"/>
    <w:rsid w:val="008A3DFA"/>
    <w:rsid w:val="0092727C"/>
    <w:rsid w:val="00943B7D"/>
    <w:rsid w:val="009618BA"/>
    <w:rsid w:val="0097329D"/>
    <w:rsid w:val="009B060E"/>
    <w:rsid w:val="00A131F1"/>
    <w:rsid w:val="00A3678D"/>
    <w:rsid w:val="00A87D63"/>
    <w:rsid w:val="00A92096"/>
    <w:rsid w:val="00A93E4E"/>
    <w:rsid w:val="00AB153D"/>
    <w:rsid w:val="00AC44C5"/>
    <w:rsid w:val="00AC44CE"/>
    <w:rsid w:val="00AC6826"/>
    <w:rsid w:val="00AF438C"/>
    <w:rsid w:val="00B066D1"/>
    <w:rsid w:val="00B47C20"/>
    <w:rsid w:val="00B510F1"/>
    <w:rsid w:val="00B6391F"/>
    <w:rsid w:val="00BD10C0"/>
    <w:rsid w:val="00BE1BCF"/>
    <w:rsid w:val="00C03BB5"/>
    <w:rsid w:val="00C200BC"/>
    <w:rsid w:val="00C2103D"/>
    <w:rsid w:val="00C571AC"/>
    <w:rsid w:val="00C71381"/>
    <w:rsid w:val="00C747C9"/>
    <w:rsid w:val="00CA6E05"/>
    <w:rsid w:val="00CC4BFE"/>
    <w:rsid w:val="00CC5F0A"/>
    <w:rsid w:val="00CF1050"/>
    <w:rsid w:val="00D325A8"/>
    <w:rsid w:val="00D34AF1"/>
    <w:rsid w:val="00D3557B"/>
    <w:rsid w:val="00D67730"/>
    <w:rsid w:val="00DA0778"/>
    <w:rsid w:val="00DD0C1B"/>
    <w:rsid w:val="00E17076"/>
    <w:rsid w:val="00E2116E"/>
    <w:rsid w:val="00E245C2"/>
    <w:rsid w:val="00E55370"/>
    <w:rsid w:val="00E56740"/>
    <w:rsid w:val="00EA2D81"/>
    <w:rsid w:val="00EE5D40"/>
    <w:rsid w:val="00F06302"/>
    <w:rsid w:val="00F15722"/>
    <w:rsid w:val="00F34E17"/>
    <w:rsid w:val="00F40502"/>
    <w:rsid w:val="00F72707"/>
    <w:rsid w:val="00F81FB4"/>
    <w:rsid w:val="00F833B2"/>
    <w:rsid w:val="00F9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6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BFE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C4BFE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C4B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C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C62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BFE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C4BFE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C4B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6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tore.keele.ac.uk/conferences-and-events/faculty-of-medicine-and-health-sciences/primary-care-health-services/course/2018-june-statistical-methods-for-evidence-synthesis-of-individual-participant-data-cours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Care Sciences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Larysa Rydzewska</cp:lastModifiedBy>
  <cp:revision>2</cp:revision>
  <cp:lastPrinted>2016-06-07T12:21:00Z</cp:lastPrinted>
  <dcterms:created xsi:type="dcterms:W3CDTF">2017-11-22T10:15:00Z</dcterms:created>
  <dcterms:modified xsi:type="dcterms:W3CDTF">2017-11-22T10:15:00Z</dcterms:modified>
</cp:coreProperties>
</file>