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E2E5" w14:textId="77777777" w:rsidR="00FB4B49" w:rsidRPr="00FB4B49" w:rsidRDefault="00FB4B49" w:rsidP="00FB4B49">
      <w:pPr>
        <w:rPr>
          <w:rFonts w:ascii="Times New Roman" w:eastAsia="Times New Roman" w:hAnsi="Times New Roman" w:cs="Times New Roman"/>
        </w:rPr>
      </w:pPr>
      <w:r w:rsidRPr="00FB4B49">
        <w:rPr>
          <w:rFonts w:ascii="Source Sans Pro" w:eastAsia="Times New Roman" w:hAnsi="Source Sans Pro" w:cs="Times New Roman"/>
          <w:b/>
          <w:bCs/>
          <w:color w:val="000000"/>
          <w:sz w:val="21"/>
          <w:szCs w:val="21"/>
        </w:rPr>
        <w:t>Summary of findings 4.</w:t>
      </w:r>
      <w:r w:rsidRPr="00FB4B49">
        <w:rPr>
          <w:rFonts w:ascii="Source Sans Pro" w:eastAsia="Times New Roman" w:hAnsi="Source Sans Pro" w:cs="Times New Roman"/>
          <w:color w:val="000000"/>
          <w:sz w:val="21"/>
          <w:szCs w:val="21"/>
          <w:shd w:val="clear" w:color="auto" w:fill="FFFFFF"/>
        </w:rPr>
        <w:t> </w:t>
      </w:r>
      <w:r w:rsidRPr="00FB4B49">
        <w:rPr>
          <w:rFonts w:ascii="Source Sans Pro" w:eastAsia="Times New Roman" w:hAnsi="Source Sans Pro" w:cs="Times New Roman"/>
          <w:color w:val="000000"/>
          <w:sz w:val="21"/>
          <w:szCs w:val="21"/>
        </w:rPr>
        <w:t>Summary of findings: multicomponent measures</w:t>
      </w:r>
    </w:p>
    <w:p w14:paraId="6D2C733A" w14:textId="682E3957" w:rsidR="00702624" w:rsidRDefault="00DE316B"/>
    <w:tbl>
      <w:tblPr>
        <w:tblStyle w:val="TableGrid"/>
        <w:tblpPr w:leftFromText="180" w:rightFromText="180" w:vertAnchor="text" w:horzAnchor="margin" w:tblpXSpec="center" w:tblpY="114"/>
        <w:tblW w:w="12900" w:type="dxa"/>
        <w:tblLook w:val="04A0" w:firstRow="1" w:lastRow="0" w:firstColumn="1" w:lastColumn="0" w:noHBand="0" w:noVBand="1"/>
      </w:tblPr>
      <w:tblGrid>
        <w:gridCol w:w="1980"/>
        <w:gridCol w:w="1701"/>
        <w:gridCol w:w="7039"/>
        <w:gridCol w:w="2180"/>
      </w:tblGrid>
      <w:tr w:rsidR="00FB4B49" w:rsidRPr="00FB4B49" w14:paraId="1CA99085" w14:textId="77777777" w:rsidTr="00DE316B">
        <w:tc>
          <w:tcPr>
            <w:tcW w:w="1980" w:type="dxa"/>
            <w:shd w:val="clear" w:color="auto" w:fill="338FE6"/>
          </w:tcPr>
          <w:p w14:paraId="386D75EC" w14:textId="77777777" w:rsidR="00FB4B49" w:rsidRPr="00FB4B49" w:rsidRDefault="00FB4B49" w:rsidP="00FB4B49">
            <w:pPr>
              <w:jc w:val="center"/>
              <w:rPr>
                <w:rFonts w:ascii="Source Sans Pro" w:hAnsi="Source Sans Pro"/>
                <w:b/>
                <w:bCs/>
                <w:sz w:val="20"/>
                <w:szCs w:val="20"/>
              </w:rPr>
            </w:pPr>
            <w:r w:rsidRPr="00FB4B49">
              <w:rPr>
                <w:rFonts w:ascii="Source Sans Pro" w:hAnsi="Source Sans Pro"/>
                <w:b/>
                <w:bCs/>
                <w:sz w:val="20"/>
                <w:szCs w:val="20"/>
              </w:rPr>
              <w:t>Outcome</w:t>
            </w:r>
          </w:p>
        </w:tc>
        <w:tc>
          <w:tcPr>
            <w:tcW w:w="1701" w:type="dxa"/>
            <w:shd w:val="clear" w:color="auto" w:fill="338FE6"/>
          </w:tcPr>
          <w:p w14:paraId="5A51BF3E" w14:textId="77777777" w:rsidR="00FB4B49" w:rsidRPr="00FB4B49" w:rsidRDefault="00FB4B49" w:rsidP="00FB4B49">
            <w:pPr>
              <w:jc w:val="center"/>
              <w:rPr>
                <w:rFonts w:ascii="Source Sans Pro" w:hAnsi="Source Sans Pro"/>
                <w:b/>
                <w:bCs/>
                <w:sz w:val="20"/>
                <w:szCs w:val="20"/>
              </w:rPr>
            </w:pPr>
            <w:r w:rsidRPr="00FB4B49">
              <w:rPr>
                <w:rFonts w:ascii="Source Sans Pro" w:hAnsi="Source Sans Pro"/>
                <w:b/>
                <w:bCs/>
                <w:sz w:val="20"/>
                <w:szCs w:val="20"/>
              </w:rPr>
              <w:t>Number of Studies (modelling studies</w:t>
            </w:r>
          </w:p>
        </w:tc>
        <w:tc>
          <w:tcPr>
            <w:tcW w:w="7039" w:type="dxa"/>
            <w:shd w:val="clear" w:color="auto" w:fill="338FE6"/>
          </w:tcPr>
          <w:p w14:paraId="0D228591" w14:textId="77777777" w:rsidR="00FB4B49" w:rsidRPr="00FB4B49" w:rsidRDefault="00FB4B49" w:rsidP="00FB4B49">
            <w:pPr>
              <w:jc w:val="center"/>
              <w:rPr>
                <w:rFonts w:ascii="Source Sans Pro" w:hAnsi="Source Sans Pro"/>
                <w:b/>
                <w:bCs/>
                <w:sz w:val="20"/>
                <w:szCs w:val="20"/>
              </w:rPr>
            </w:pPr>
            <w:r w:rsidRPr="00FB4B49">
              <w:rPr>
                <w:rFonts w:ascii="Source Sans Pro" w:hAnsi="Source Sans Pro"/>
                <w:b/>
                <w:bCs/>
                <w:sz w:val="20"/>
                <w:szCs w:val="20"/>
              </w:rPr>
              <w:t>Summary of Findings</w:t>
            </w:r>
          </w:p>
        </w:tc>
        <w:tc>
          <w:tcPr>
            <w:tcW w:w="2180" w:type="dxa"/>
            <w:shd w:val="clear" w:color="auto" w:fill="338FE6"/>
          </w:tcPr>
          <w:p w14:paraId="006ACF91" w14:textId="77777777" w:rsidR="00FB4B49" w:rsidRPr="00FB4B49" w:rsidRDefault="00FB4B49" w:rsidP="00FB4B49">
            <w:pPr>
              <w:jc w:val="center"/>
              <w:rPr>
                <w:rFonts w:ascii="Source Sans Pro" w:hAnsi="Source Sans Pro"/>
                <w:b/>
                <w:bCs/>
                <w:sz w:val="20"/>
                <w:szCs w:val="20"/>
              </w:rPr>
            </w:pPr>
            <w:r w:rsidRPr="00FB4B49">
              <w:rPr>
                <w:rFonts w:ascii="Source Sans Pro" w:hAnsi="Source Sans Pro"/>
                <w:b/>
                <w:bCs/>
                <w:sz w:val="20"/>
                <w:szCs w:val="20"/>
              </w:rPr>
              <w:t>Level of Certainty (GRADE)</w:t>
            </w:r>
          </w:p>
        </w:tc>
      </w:tr>
      <w:tr w:rsidR="00FB4B49" w:rsidRPr="00FB4B49" w14:paraId="3814887F" w14:textId="77777777" w:rsidTr="00401B04">
        <w:tc>
          <w:tcPr>
            <w:tcW w:w="12900" w:type="dxa"/>
            <w:gridSpan w:val="4"/>
            <w:shd w:val="clear" w:color="auto" w:fill="ACB9CA" w:themeFill="text2" w:themeFillTint="66"/>
          </w:tcPr>
          <w:p w14:paraId="71071744" w14:textId="501D56BE" w:rsidR="00FB4B49" w:rsidRPr="00FB4B49" w:rsidRDefault="00FB4B49" w:rsidP="00401B04">
            <w:pPr>
              <w:rPr>
                <w:rFonts w:ascii="Source Sans Pro" w:hAnsi="Source Sans Pro"/>
                <w:b/>
                <w:bCs/>
                <w:sz w:val="20"/>
                <w:szCs w:val="20"/>
              </w:rPr>
            </w:pPr>
            <w:r w:rsidRPr="00FB4B49">
              <w:rPr>
                <w:rFonts w:ascii="Source Sans Pro" w:hAnsi="Source Sans Pro"/>
                <w:b/>
                <w:bCs/>
                <w:sz w:val="20"/>
                <w:szCs w:val="20"/>
              </w:rPr>
              <w:t xml:space="preserve">Outcome category: transmission-related outcomes </w:t>
            </w:r>
          </w:p>
        </w:tc>
      </w:tr>
      <w:tr w:rsidR="00FB4B49" w:rsidRPr="00FB4B49" w14:paraId="2B0C2C67" w14:textId="77777777" w:rsidTr="00DE316B">
        <w:tc>
          <w:tcPr>
            <w:tcW w:w="1980" w:type="dxa"/>
          </w:tcPr>
          <w:p w14:paraId="06C54AE1" w14:textId="77777777" w:rsidR="00FB4B49" w:rsidRPr="00FB4B49" w:rsidRDefault="00FB4B49" w:rsidP="00401B04">
            <w:pPr>
              <w:rPr>
                <w:rFonts w:ascii="Source Sans Pro" w:hAnsi="Source Sans Pro"/>
                <w:sz w:val="20"/>
                <w:szCs w:val="20"/>
              </w:rPr>
            </w:pPr>
            <w:r w:rsidRPr="00FB4B49">
              <w:rPr>
                <w:rFonts w:ascii="Source Sans Pro" w:hAnsi="Source Sans Pro"/>
                <w:sz w:val="20"/>
                <w:szCs w:val="20"/>
              </w:rPr>
              <w:t>Number or proportion of cases</w:t>
            </w:r>
          </w:p>
        </w:tc>
        <w:tc>
          <w:tcPr>
            <w:tcW w:w="1701" w:type="dxa"/>
          </w:tcPr>
          <w:p w14:paraId="37930683" w14:textId="77777777" w:rsidR="00FB4B49" w:rsidRDefault="00FB4B49" w:rsidP="00401B04">
            <w:pPr>
              <w:rPr>
                <w:rFonts w:ascii="Source Sans Pro" w:hAnsi="Source Sans Pro"/>
                <w:sz w:val="20"/>
                <w:szCs w:val="20"/>
              </w:rPr>
            </w:pPr>
            <w:r w:rsidRPr="00FB4B49">
              <w:rPr>
                <w:rFonts w:ascii="Source Sans Pro" w:hAnsi="Source Sans Pro"/>
                <w:sz w:val="20"/>
                <w:szCs w:val="20"/>
              </w:rPr>
              <w:t>2</w:t>
            </w:r>
            <w:r w:rsidR="00636A0A">
              <w:rPr>
                <w:rFonts w:ascii="Source Sans Pro" w:hAnsi="Source Sans Pro"/>
                <w:sz w:val="20"/>
                <w:szCs w:val="20"/>
              </w:rPr>
              <w:t xml:space="preserve"> observational/</w:t>
            </w:r>
          </w:p>
          <w:p w14:paraId="59D64BF0" w14:textId="170AD705" w:rsidR="00636A0A" w:rsidRPr="00FB4B49" w:rsidRDefault="00636A0A" w:rsidP="00401B04">
            <w:pPr>
              <w:rPr>
                <w:rFonts w:ascii="Source Sans Pro" w:hAnsi="Source Sans Pro"/>
                <w:sz w:val="20"/>
                <w:szCs w:val="20"/>
              </w:rPr>
            </w:pPr>
            <w:r>
              <w:rPr>
                <w:rFonts w:ascii="Source Sans Pro" w:hAnsi="Source Sans Pro"/>
                <w:sz w:val="20"/>
                <w:szCs w:val="20"/>
              </w:rPr>
              <w:t>experimental</w:t>
            </w:r>
          </w:p>
        </w:tc>
        <w:tc>
          <w:tcPr>
            <w:tcW w:w="7039" w:type="dxa"/>
          </w:tcPr>
          <w:p w14:paraId="0D2C2ADB" w14:textId="77777777" w:rsidR="00FB4B49" w:rsidRPr="00FB4B49" w:rsidRDefault="00FB4B49" w:rsidP="00401B04">
            <w:pPr>
              <w:rPr>
                <w:rFonts w:ascii="Source Sans Pro" w:hAnsi="Source Sans Pro"/>
                <w:sz w:val="20"/>
                <w:szCs w:val="20"/>
              </w:rPr>
            </w:pPr>
            <w:r w:rsidRPr="00FB4B49">
              <w:rPr>
                <w:rFonts w:ascii="Source Sans Pro" w:hAnsi="Source Sans Pro"/>
                <w:color w:val="000000"/>
                <w:sz w:val="20"/>
                <w:szCs w:val="20"/>
                <w:shd w:val="clear" w:color="auto" w:fill="FFFFFF"/>
              </w:rPr>
              <w:t>These two studies showed mixed results on the effectiveness of multicomponent interventions to make contacts safer on the number or proportion of cases. One study found that the intervention reduced cumulative infection rate by 0.55 or 27% of a standard deviation,  while the other found that exposure to open rather than closed schools resulted in a small to moderate increase in the number of infections among parents and teachers, and their partners.</w:t>
            </w:r>
          </w:p>
          <w:p w14:paraId="7274BFEA" w14:textId="77777777" w:rsidR="00FB4B49" w:rsidRPr="00FB4B49" w:rsidRDefault="00FB4B49" w:rsidP="00401B04">
            <w:pPr>
              <w:rPr>
                <w:rFonts w:ascii="Source Sans Pro" w:hAnsi="Source Sans Pro"/>
                <w:b/>
                <w:bCs/>
                <w:sz w:val="20"/>
                <w:szCs w:val="20"/>
              </w:rPr>
            </w:pPr>
          </w:p>
        </w:tc>
        <w:tc>
          <w:tcPr>
            <w:tcW w:w="2180" w:type="dxa"/>
          </w:tcPr>
          <w:p w14:paraId="03F3623B" w14:textId="77777777" w:rsidR="00FB4B49" w:rsidRPr="00FB4B49" w:rsidRDefault="00FB4B49" w:rsidP="00401B04">
            <w:pPr>
              <w:rPr>
                <w:rFonts w:ascii="Source Sans Pro" w:hAnsi="Source Sans Pro"/>
                <w:sz w:val="20"/>
                <w:szCs w:val="20"/>
              </w:rPr>
            </w:pPr>
            <w:r w:rsidRPr="00FB4B49">
              <w:rPr>
                <w:rFonts w:ascii="Source Sans Pro" w:hAnsi="Source Sans Pro"/>
                <w:sz w:val="20"/>
                <w:szCs w:val="20"/>
              </w:rPr>
              <w:t>Low</w:t>
            </w:r>
          </w:p>
        </w:tc>
      </w:tr>
      <w:tr w:rsidR="00FB4B49" w:rsidRPr="00FB4B49" w14:paraId="38F2A7D5" w14:textId="77777777" w:rsidTr="00DE316B">
        <w:tc>
          <w:tcPr>
            <w:tcW w:w="1980" w:type="dxa"/>
          </w:tcPr>
          <w:p w14:paraId="0D104363" w14:textId="77777777" w:rsidR="00FB4B49" w:rsidRPr="00FB4B49" w:rsidRDefault="00FB4B49" w:rsidP="00401B04">
            <w:pPr>
              <w:rPr>
                <w:rFonts w:ascii="Source Sans Pro" w:hAnsi="Source Sans Pro"/>
                <w:sz w:val="20"/>
                <w:szCs w:val="20"/>
              </w:rPr>
            </w:pPr>
            <w:r w:rsidRPr="00FB4B49">
              <w:rPr>
                <w:rFonts w:ascii="Source Sans Pro" w:hAnsi="Source Sans Pro"/>
                <w:color w:val="000000"/>
                <w:sz w:val="20"/>
                <w:szCs w:val="20"/>
                <w:shd w:val="clear" w:color="auto" w:fill="FFFFFF"/>
              </w:rPr>
              <w:t>Number or proportion of cases</w:t>
            </w:r>
          </w:p>
          <w:p w14:paraId="43F5E9E2" w14:textId="77777777" w:rsidR="00FB4B49" w:rsidRPr="00FB4B49" w:rsidRDefault="00FB4B49" w:rsidP="00401B04">
            <w:pPr>
              <w:rPr>
                <w:rFonts w:ascii="Source Sans Pro" w:hAnsi="Source Sans Pro"/>
                <w:sz w:val="20"/>
                <w:szCs w:val="20"/>
              </w:rPr>
            </w:pPr>
          </w:p>
        </w:tc>
        <w:tc>
          <w:tcPr>
            <w:tcW w:w="1701" w:type="dxa"/>
          </w:tcPr>
          <w:p w14:paraId="4C1A506D" w14:textId="77777777" w:rsidR="00FB4B49" w:rsidRPr="00FB4B49" w:rsidRDefault="00FB4B49" w:rsidP="00401B04">
            <w:pPr>
              <w:rPr>
                <w:rFonts w:ascii="Source Sans Pro" w:hAnsi="Source Sans Pro"/>
                <w:sz w:val="20"/>
                <w:szCs w:val="20"/>
              </w:rPr>
            </w:pPr>
            <w:r w:rsidRPr="00FB4B49">
              <w:rPr>
                <w:rFonts w:ascii="Source Sans Pro" w:hAnsi="Source Sans Pro"/>
                <w:sz w:val="20"/>
                <w:szCs w:val="20"/>
              </w:rPr>
              <w:t>1</w:t>
            </w:r>
          </w:p>
        </w:tc>
        <w:tc>
          <w:tcPr>
            <w:tcW w:w="7039" w:type="dxa"/>
          </w:tcPr>
          <w:p w14:paraId="288C50D2" w14:textId="77777777" w:rsidR="00FB4B49" w:rsidRPr="00FB4B49" w:rsidRDefault="00FB4B49" w:rsidP="00401B04">
            <w:pPr>
              <w:rPr>
                <w:rFonts w:ascii="Source Sans Pro" w:hAnsi="Source Sans Pro"/>
                <w:sz w:val="20"/>
                <w:szCs w:val="20"/>
              </w:rPr>
            </w:pPr>
            <w:r w:rsidRPr="00FB4B49">
              <w:rPr>
                <w:rFonts w:ascii="Source Sans Pro" w:hAnsi="Source Sans Pro"/>
                <w:color w:val="000000"/>
                <w:sz w:val="20"/>
                <w:szCs w:val="20"/>
                <w:shd w:val="clear" w:color="auto" w:fill="FFFFFF"/>
              </w:rPr>
              <w:t xml:space="preserve">One study compared a multicomponent intervention consisting of: </w:t>
            </w:r>
            <w:proofErr w:type="spellStart"/>
            <w:r w:rsidRPr="00FB4B49">
              <w:rPr>
                <w:rFonts w:ascii="Source Sans Pro" w:hAnsi="Source Sans Pro"/>
                <w:color w:val="000000"/>
                <w:sz w:val="20"/>
                <w:szCs w:val="20"/>
                <w:shd w:val="clear" w:color="auto" w:fill="FFFFFF"/>
              </w:rPr>
              <w:t>i</w:t>
            </w:r>
            <w:proofErr w:type="spellEnd"/>
            <w:r w:rsidRPr="00FB4B49">
              <w:rPr>
                <w:rFonts w:ascii="Source Sans Pro" w:hAnsi="Source Sans Pro"/>
                <w:color w:val="000000"/>
                <w:sz w:val="20"/>
                <w:szCs w:val="20"/>
                <w:shd w:val="clear" w:color="auto" w:fill="FFFFFF"/>
              </w:rPr>
              <w:t>) reducing the number of students; ii) reducing the number of contacts; iii) universal masking; iv) alternating attendance schedules in high schools; and v) symptom</w:t>
            </w:r>
            <w:r w:rsidRPr="00FB4B49">
              <w:rPr>
                <w:rFonts w:ascii="Cambria Math" w:hAnsi="Cambria Math" w:cs="Cambria Math"/>
                <w:color w:val="000000"/>
                <w:sz w:val="20"/>
                <w:szCs w:val="20"/>
                <w:shd w:val="clear" w:color="auto" w:fill="FFFFFF"/>
              </w:rPr>
              <w:t>‐</w:t>
            </w:r>
            <w:r w:rsidRPr="00FB4B49">
              <w:rPr>
                <w:rFonts w:ascii="Source Sans Pro" w:hAnsi="Source Sans Pro"/>
                <w:color w:val="000000"/>
                <w:sz w:val="20"/>
                <w:szCs w:val="20"/>
                <w:shd w:val="clear" w:color="auto" w:fill="FFFFFF"/>
              </w:rPr>
              <w:t>based isolation, to full school closures. The study found that there was an increase in the predicted number of infections when reopening with measures compared to a full school closure scenario.</w:t>
            </w:r>
          </w:p>
          <w:p w14:paraId="2A055F5B" w14:textId="77777777" w:rsidR="00FB4B49" w:rsidRPr="00FB4B49" w:rsidRDefault="00FB4B49" w:rsidP="00401B04">
            <w:pPr>
              <w:rPr>
                <w:rFonts w:ascii="Source Sans Pro" w:hAnsi="Source Sans Pro"/>
                <w:b/>
                <w:bCs/>
                <w:sz w:val="20"/>
                <w:szCs w:val="20"/>
              </w:rPr>
            </w:pPr>
          </w:p>
        </w:tc>
        <w:tc>
          <w:tcPr>
            <w:tcW w:w="2180" w:type="dxa"/>
          </w:tcPr>
          <w:p w14:paraId="2B280272" w14:textId="77777777" w:rsidR="00FB4B49" w:rsidRPr="00FB4B49" w:rsidRDefault="00FB4B49" w:rsidP="00401B04">
            <w:pPr>
              <w:rPr>
                <w:rFonts w:ascii="Source Sans Pro" w:hAnsi="Source Sans Pro"/>
                <w:sz w:val="20"/>
                <w:szCs w:val="20"/>
              </w:rPr>
            </w:pPr>
            <w:r w:rsidRPr="00FB4B49">
              <w:rPr>
                <w:rFonts w:ascii="Source Sans Pro" w:hAnsi="Source Sans Pro"/>
                <w:sz w:val="20"/>
                <w:szCs w:val="20"/>
              </w:rPr>
              <w:t>Very low</w:t>
            </w:r>
          </w:p>
        </w:tc>
      </w:tr>
    </w:tbl>
    <w:p w14:paraId="505AA9C1" w14:textId="19A20B2C" w:rsidR="00FB4B49" w:rsidRDefault="00FB4B49"/>
    <w:p w14:paraId="789355FF" w14:textId="77777777" w:rsidR="00FB4B49" w:rsidRDefault="00FB4B49"/>
    <w:sectPr w:rsidR="00FB4B49" w:rsidSect="00FB4B49">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49"/>
    <w:rsid w:val="00262A73"/>
    <w:rsid w:val="00636A0A"/>
    <w:rsid w:val="009F1C47"/>
    <w:rsid w:val="00DE316B"/>
    <w:rsid w:val="00FB4B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B3D9E86"/>
  <w15:chartTrackingRefBased/>
  <w15:docId w15:val="{367DFC60-0CEC-EF48-A159-44E3349A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label">
    <w:name w:val="table-label"/>
    <w:basedOn w:val="DefaultParagraphFont"/>
    <w:rsid w:val="00FB4B49"/>
  </w:style>
  <w:style w:type="character" w:customStyle="1" w:styleId="table-title">
    <w:name w:val="table-title"/>
    <w:basedOn w:val="DefaultParagraphFont"/>
    <w:rsid w:val="00FB4B49"/>
  </w:style>
  <w:style w:type="table" w:styleId="TableGrid">
    <w:name w:val="Table Grid"/>
    <w:basedOn w:val="TableNormal"/>
    <w:uiPriority w:val="39"/>
    <w:rsid w:val="00FB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58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Katriina Tiilikainen</dc:creator>
  <cp:keywords/>
  <dc:description/>
  <cp:lastModifiedBy>Katriina Tiilikainen</cp:lastModifiedBy>
  <cp:revision>3</cp:revision>
  <dcterms:created xsi:type="dcterms:W3CDTF">2022-04-11T20:44:00Z</dcterms:created>
  <dcterms:modified xsi:type="dcterms:W3CDTF">2022-04-11T20:47:00Z</dcterms:modified>
</cp:coreProperties>
</file>