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BAAD7" w14:textId="332AA2F3" w:rsidR="00096B7C" w:rsidRDefault="00F31DA9" w:rsidP="001B06EB">
      <w:pPr>
        <w:pStyle w:val="Title"/>
      </w:pPr>
      <w:r>
        <w:t xml:space="preserve">New Methods </w:t>
      </w:r>
      <w:r w:rsidR="00EF77E3" w:rsidRPr="001B06EB">
        <w:t>Executive</w:t>
      </w:r>
    </w:p>
    <w:p w14:paraId="36B5DD89" w14:textId="77777777" w:rsidR="001B06EB" w:rsidRDefault="001B06EB">
      <w:pPr>
        <w:rPr>
          <w:rFonts w:ascii="Source Sans Pro Semibold" w:hAnsi="Source Sans Pro Semibold"/>
          <w:sz w:val="28"/>
          <w:szCs w:val="28"/>
        </w:rPr>
      </w:pPr>
    </w:p>
    <w:p w14:paraId="7A00AC1B" w14:textId="77777777" w:rsidR="006E747F" w:rsidRDefault="005E44F1">
      <w:pPr>
        <w:rPr>
          <w:rFonts w:ascii="Source Sans Pro Semibold" w:hAnsi="Source Sans Pro Semibold"/>
          <w:sz w:val="28"/>
          <w:szCs w:val="28"/>
        </w:rPr>
      </w:pPr>
      <w:r>
        <w:rPr>
          <w:rFonts w:ascii="Source Sans Pro Semibold" w:hAnsi="Source Sans Pro Semibold"/>
          <w:sz w:val="28"/>
          <w:szCs w:val="28"/>
        </w:rPr>
        <w:t>Methods continue to rapidly evolve for research evidence synthesis to ensur</w:t>
      </w:r>
      <w:r w:rsidR="00D37E75">
        <w:rPr>
          <w:rFonts w:ascii="Source Sans Pro Semibold" w:hAnsi="Source Sans Pro Semibold"/>
          <w:sz w:val="28"/>
          <w:szCs w:val="28"/>
        </w:rPr>
        <w:t>e the credibility of results and their use by</w:t>
      </w:r>
      <w:r>
        <w:rPr>
          <w:rFonts w:ascii="Source Sans Pro Semibold" w:hAnsi="Source Sans Pro Semibold"/>
          <w:sz w:val="28"/>
          <w:szCs w:val="28"/>
        </w:rPr>
        <w:t xml:space="preserve"> decision makers to act on evidence</w:t>
      </w:r>
      <w:r w:rsidR="00954C7B">
        <w:rPr>
          <w:rFonts w:ascii="Source Sans Pro Semibold" w:hAnsi="Source Sans Pro Semibold"/>
          <w:sz w:val="28"/>
          <w:szCs w:val="28"/>
        </w:rPr>
        <w:t xml:space="preserve"> produced</w:t>
      </w:r>
      <w:r>
        <w:rPr>
          <w:rFonts w:ascii="Source Sans Pro Semibold" w:hAnsi="Source Sans Pro Semibold"/>
          <w:sz w:val="28"/>
          <w:szCs w:val="28"/>
        </w:rPr>
        <w:t xml:space="preserve">. </w:t>
      </w:r>
    </w:p>
    <w:p w14:paraId="06D771C3" w14:textId="77777777" w:rsidR="00F968D0" w:rsidRPr="006E747F" w:rsidRDefault="005E44F1">
      <w:r w:rsidRPr="006E747F">
        <w:t xml:space="preserve">Cochrane’s </w:t>
      </w:r>
      <w:r w:rsidR="00F968D0" w:rsidRPr="006E747F">
        <w:t>unique m</w:t>
      </w:r>
      <w:r w:rsidRPr="006E747F">
        <w:t>ethods infra-structure brings together a wide range of enthusiastic researchers</w:t>
      </w:r>
      <w:r w:rsidR="00F968D0" w:rsidRPr="006E747F">
        <w:t xml:space="preserve"> to support the development and implementation of methods in Cochrane.</w:t>
      </w:r>
      <w:r w:rsidRPr="006E747F">
        <w:t xml:space="preserve"> </w:t>
      </w:r>
      <w:r w:rsidR="00F968D0" w:rsidRPr="006E747F">
        <w:t>Following internal re-organisation including the CRG transformation programme we need a new Methods Executive Model</w:t>
      </w:r>
      <w:r w:rsidR="00CE1F07">
        <w:t xml:space="preserve"> to facilitate methodological expertise</w:t>
      </w:r>
      <w:r w:rsidR="00F968D0" w:rsidRPr="006E747F">
        <w:t xml:space="preserve">. This </w:t>
      </w:r>
      <w:r w:rsidR="00CE1F07">
        <w:t xml:space="preserve">new </w:t>
      </w:r>
      <w:r w:rsidR="00F968D0" w:rsidRPr="006E747F">
        <w:t xml:space="preserve">Methods Executive will </w:t>
      </w:r>
      <w:r w:rsidR="00CE1F07">
        <w:t>assist in the management of methods development and implementation</w:t>
      </w:r>
      <w:r w:rsidR="00954C7B">
        <w:t xml:space="preserve"> that provides </w:t>
      </w:r>
      <w:r w:rsidR="00232DBE">
        <w:t>a more strategic function</w:t>
      </w:r>
      <w:r w:rsidR="00691F08">
        <w:t>. T</w:t>
      </w:r>
      <w:r w:rsidR="00CE1F07">
        <w:t xml:space="preserve">he Executive </w:t>
      </w:r>
      <w:bookmarkStart w:id="0" w:name="_Hlk505690813"/>
      <w:r w:rsidR="00CE1F07">
        <w:t xml:space="preserve">will </w:t>
      </w:r>
      <w:r w:rsidR="00F968D0" w:rsidRPr="006E747F">
        <w:t>filter methods f</w:t>
      </w:r>
      <w:r w:rsidR="00691F08">
        <w:t>or implementation and escalate</w:t>
      </w:r>
      <w:r w:rsidR="0058637D">
        <w:t>,</w:t>
      </w:r>
      <w:r w:rsidR="00691F08">
        <w:t xml:space="preserve"> </w:t>
      </w:r>
      <w:r w:rsidR="0058637D">
        <w:t xml:space="preserve">when </w:t>
      </w:r>
      <w:r w:rsidR="00691F08">
        <w:t>appropriate</w:t>
      </w:r>
      <w:r w:rsidR="0058637D">
        <w:t>,</w:t>
      </w:r>
      <w:r w:rsidR="00F968D0" w:rsidRPr="006E747F">
        <w:t xml:space="preserve"> to the Scientific Committee, assist and advise the Editorial Board </w:t>
      </w:r>
      <w:r w:rsidR="00023286">
        <w:t xml:space="preserve">on </w:t>
      </w:r>
      <w:r w:rsidR="00F968D0" w:rsidRPr="006E747F">
        <w:t>methods implementation</w:t>
      </w:r>
      <w:r w:rsidR="0094159C">
        <w:t>,</w:t>
      </w:r>
      <w:r w:rsidR="00F968D0" w:rsidRPr="006E747F">
        <w:t xml:space="preserve"> and provide support on the implementation of new and complex methods. </w:t>
      </w:r>
      <w:r w:rsidR="00CE1F07">
        <w:t>Ind</w:t>
      </w:r>
      <w:r w:rsidR="0058637D">
        <w:t>ividual Methods Groups will be expected to</w:t>
      </w:r>
      <w:r w:rsidR="00CE1F07">
        <w:t xml:space="preserve"> maintain a watching brief on revisions to current mandated methods</w:t>
      </w:r>
      <w:r w:rsidR="00063900">
        <w:t>, as well as new developments,</w:t>
      </w:r>
      <w:r w:rsidR="00FD601B">
        <w:t xml:space="preserve"> as part of ongoing surveillance. The new Executive provide</w:t>
      </w:r>
      <w:r w:rsidR="00F00632">
        <w:t>s</w:t>
      </w:r>
      <w:r w:rsidR="00FD601B">
        <w:t xml:space="preserve"> co-ordination between the Scientific Committee, Editorial Board, Handbook Editors and Methods Groups convenors</w:t>
      </w:r>
      <w:r w:rsidR="00063900">
        <w:t xml:space="preserve"> (including council members)</w:t>
      </w:r>
      <w:r w:rsidR="00232DBE">
        <w:t xml:space="preserve"> and any other methods related activities</w:t>
      </w:r>
      <w:r w:rsidR="00FD601B">
        <w:t xml:space="preserve">. </w:t>
      </w:r>
      <w:bookmarkEnd w:id="0"/>
      <w:r w:rsidR="00063900">
        <w:t>The constituency and</w:t>
      </w:r>
      <w:r w:rsidR="00F00632">
        <w:t xml:space="preserve"> remit of the Executive need</w:t>
      </w:r>
      <w:r w:rsidR="00063900">
        <w:t>s</w:t>
      </w:r>
      <w:r w:rsidR="00F00632">
        <w:t xml:space="preserve"> to</w:t>
      </w:r>
      <w:r w:rsidR="00A41201">
        <w:t xml:space="preserve"> reflect</w:t>
      </w:r>
      <w:r w:rsidR="00F00632">
        <w:t xml:space="preserve"> these changes. At some point the Executive may</w:t>
      </w:r>
      <w:r w:rsidR="00232DBE">
        <w:t xml:space="preserve"> also </w:t>
      </w:r>
      <w:r w:rsidR="00023286">
        <w:t>consider poorly implemented Handbook methods and usage of obsolete methods.</w:t>
      </w:r>
      <w:r w:rsidR="00232DBE">
        <w:t xml:space="preserve"> </w:t>
      </w:r>
    </w:p>
    <w:p w14:paraId="1233F353" w14:textId="77777777" w:rsidR="001B06EB" w:rsidRPr="00722DDF" w:rsidRDefault="00F00632">
      <w:pPr>
        <w:rPr>
          <w:rStyle w:val="Strong"/>
          <w:rFonts w:ascii="Source Sans Pro Semibold" w:hAnsi="Source Sans Pro Semibold"/>
          <w:b w:val="0"/>
        </w:rPr>
      </w:pPr>
      <w:r w:rsidRPr="00722DDF">
        <w:rPr>
          <w:rStyle w:val="Strong"/>
          <w:rFonts w:ascii="Source Sans Pro Semibold" w:hAnsi="Source Sans Pro Semibold"/>
          <w:b w:val="0"/>
        </w:rPr>
        <w:t>Objectives</w:t>
      </w:r>
    </w:p>
    <w:p w14:paraId="6E0A7471" w14:textId="77777777" w:rsidR="00F00632" w:rsidRPr="00F31DA9" w:rsidRDefault="00F00632"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Provid</w:t>
      </w:r>
      <w:r w:rsidR="00E5272E" w:rsidRPr="00F31DA9">
        <w:rPr>
          <w:rStyle w:val="Strong"/>
          <w:rFonts w:ascii="Source Sans Pro" w:hAnsi="Source Sans Pro"/>
          <w:b w:val="0"/>
        </w:rPr>
        <w:t>e Cochrane with the expertise and</w:t>
      </w:r>
      <w:r w:rsidRPr="00F31DA9">
        <w:rPr>
          <w:rStyle w:val="Strong"/>
          <w:rFonts w:ascii="Source Sans Pro" w:hAnsi="Source Sans Pro"/>
          <w:b w:val="0"/>
        </w:rPr>
        <w:t xml:space="preserve"> advise on the state of the evidence for methods for evidence synthesis</w:t>
      </w:r>
      <w:r w:rsidR="00A41201" w:rsidRPr="00F31DA9">
        <w:rPr>
          <w:rStyle w:val="Strong"/>
          <w:rFonts w:ascii="Source Sans Pro" w:hAnsi="Source Sans Pro"/>
          <w:b w:val="0"/>
        </w:rPr>
        <w:t>.</w:t>
      </w:r>
    </w:p>
    <w:p w14:paraId="22220338" w14:textId="77777777" w:rsidR="00F00632" w:rsidRPr="00F31DA9" w:rsidRDefault="00A41201"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Engage with the strategic infra-structure supporting the Editor in Chief leading on Content developments.</w:t>
      </w:r>
    </w:p>
    <w:p w14:paraId="0DE2520A" w14:textId="77777777" w:rsidR="00A41201" w:rsidRPr="00F31DA9" w:rsidRDefault="00A41201"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Ensure Cochrane has relevant intel on new and improved methods.</w:t>
      </w:r>
    </w:p>
    <w:p w14:paraId="3E72032E" w14:textId="77777777" w:rsidR="00A41201" w:rsidRPr="00F31DA9" w:rsidRDefault="00E5272E"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Provide oversight aiding</w:t>
      </w:r>
      <w:r w:rsidR="00A41201" w:rsidRPr="00F31DA9">
        <w:rPr>
          <w:rStyle w:val="Strong"/>
          <w:rFonts w:ascii="Source Sans Pro" w:hAnsi="Source Sans Pro"/>
          <w:b w:val="0"/>
        </w:rPr>
        <w:t xml:space="preserve"> decisions </w:t>
      </w:r>
      <w:r w:rsidRPr="00F31DA9">
        <w:rPr>
          <w:rStyle w:val="Strong"/>
          <w:rFonts w:ascii="Source Sans Pro" w:hAnsi="Source Sans Pro"/>
          <w:b w:val="0"/>
        </w:rPr>
        <w:t>on methods for use in Cochrane R</w:t>
      </w:r>
      <w:r w:rsidR="00A41201" w:rsidRPr="00F31DA9">
        <w:rPr>
          <w:rStyle w:val="Strong"/>
          <w:rFonts w:ascii="Source Sans Pro" w:hAnsi="Source Sans Pro"/>
          <w:b w:val="0"/>
        </w:rPr>
        <w:t>eviews, methods for expert review and evaluation</w:t>
      </w:r>
      <w:r w:rsidRPr="00F31DA9">
        <w:rPr>
          <w:rStyle w:val="Strong"/>
          <w:rFonts w:ascii="Source Sans Pro" w:hAnsi="Source Sans Pro"/>
          <w:b w:val="0"/>
        </w:rPr>
        <w:t>,</w:t>
      </w:r>
      <w:r w:rsidR="00A41201" w:rsidRPr="00F31DA9">
        <w:rPr>
          <w:rStyle w:val="Strong"/>
          <w:rFonts w:ascii="Source Sans Pro" w:hAnsi="Source Sans Pro"/>
          <w:b w:val="0"/>
        </w:rPr>
        <w:t xml:space="preserve"> and methods we should not use.</w:t>
      </w:r>
    </w:p>
    <w:p w14:paraId="36F0C25F" w14:textId="77777777" w:rsidR="00A41201" w:rsidRPr="00F31DA9" w:rsidRDefault="00E5272E"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Identify methods that fit with the</w:t>
      </w:r>
      <w:r w:rsidR="00A41201" w:rsidRPr="00F31DA9">
        <w:rPr>
          <w:rStyle w:val="Strong"/>
          <w:rFonts w:ascii="Source Sans Pro" w:hAnsi="Source Sans Pro"/>
          <w:b w:val="0"/>
        </w:rPr>
        <w:t xml:space="preserve"> priorities of </w:t>
      </w:r>
      <w:r w:rsidR="00722DDF" w:rsidRPr="00F31DA9">
        <w:rPr>
          <w:rStyle w:val="Strong"/>
          <w:rFonts w:ascii="Source Sans Pro" w:hAnsi="Source Sans Pro"/>
          <w:b w:val="0"/>
        </w:rPr>
        <w:t>decision makers, guideline developers and other stakeholders</w:t>
      </w:r>
      <w:r w:rsidRPr="00F31DA9">
        <w:rPr>
          <w:rStyle w:val="Strong"/>
          <w:rFonts w:ascii="Source Sans Pro" w:hAnsi="Source Sans Pro"/>
          <w:b w:val="0"/>
        </w:rPr>
        <w:t xml:space="preserve"> to aid decision making</w:t>
      </w:r>
      <w:r w:rsidR="00722DDF" w:rsidRPr="00F31DA9">
        <w:rPr>
          <w:rStyle w:val="Strong"/>
          <w:rFonts w:ascii="Source Sans Pro" w:hAnsi="Source Sans Pro"/>
          <w:b w:val="0"/>
        </w:rPr>
        <w:t>.</w:t>
      </w:r>
    </w:p>
    <w:p w14:paraId="4D5D7500" w14:textId="77777777" w:rsidR="00722DDF" w:rsidRPr="00F31DA9" w:rsidRDefault="00722DDF"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Advise and support on any experimental approaches in collaboration with the Editor in Chief and the Editorial Board.</w:t>
      </w:r>
    </w:p>
    <w:p w14:paraId="155E6D93" w14:textId="0E94014C" w:rsidR="00722DDF" w:rsidRPr="00F31DA9" w:rsidRDefault="009F021C" w:rsidP="00F00632">
      <w:pPr>
        <w:pStyle w:val="ListParagraph"/>
        <w:numPr>
          <w:ilvl w:val="0"/>
          <w:numId w:val="3"/>
        </w:numPr>
        <w:rPr>
          <w:rStyle w:val="Strong"/>
          <w:rFonts w:ascii="Source Sans Pro" w:hAnsi="Source Sans Pro"/>
          <w:b w:val="0"/>
        </w:rPr>
      </w:pPr>
      <w:r w:rsidRPr="00F31DA9">
        <w:rPr>
          <w:rStyle w:val="Strong"/>
          <w:rFonts w:ascii="Source Sans Pro" w:hAnsi="Source Sans Pro"/>
          <w:b w:val="0"/>
        </w:rPr>
        <w:t xml:space="preserve">Maintain </w:t>
      </w:r>
      <w:r w:rsidR="00722DDF" w:rsidRPr="00F31DA9">
        <w:rPr>
          <w:rStyle w:val="Strong"/>
          <w:rFonts w:ascii="Source Sans Pro" w:hAnsi="Source Sans Pro"/>
          <w:b w:val="0"/>
        </w:rPr>
        <w:t>methods infra-structure by o</w:t>
      </w:r>
      <w:r w:rsidR="00F31DA9">
        <w:rPr>
          <w:rStyle w:val="Strong"/>
          <w:rFonts w:ascii="Source Sans Pro" w:hAnsi="Source Sans Pro"/>
          <w:b w:val="0"/>
        </w:rPr>
        <w:t>verseeing the Methods Groups.</w:t>
      </w:r>
    </w:p>
    <w:p w14:paraId="629E5B72" w14:textId="77777777" w:rsidR="001B06EB" w:rsidRPr="00722DDF" w:rsidRDefault="001B06EB">
      <w:pPr>
        <w:rPr>
          <w:rFonts w:ascii="Source Sans Pro Semibold" w:hAnsi="Source Sans Pro Semibold"/>
          <w:sz w:val="28"/>
          <w:szCs w:val="28"/>
        </w:rPr>
      </w:pPr>
    </w:p>
    <w:p w14:paraId="70270358" w14:textId="77777777" w:rsidR="000779AE" w:rsidRDefault="00722DDF">
      <w:pPr>
        <w:rPr>
          <w:rFonts w:ascii="Source Sans Pro Semibold" w:hAnsi="Source Sans Pro Semibold"/>
        </w:rPr>
      </w:pPr>
      <w:r w:rsidRPr="00722DDF">
        <w:rPr>
          <w:rFonts w:ascii="Source Sans Pro Semibold" w:hAnsi="Source Sans Pro Semibold"/>
        </w:rPr>
        <w:t xml:space="preserve">Executive </w:t>
      </w:r>
      <w:r w:rsidR="00E5272E">
        <w:rPr>
          <w:rFonts w:ascii="Source Sans Pro Semibold" w:hAnsi="Source Sans Pro Semibold"/>
        </w:rPr>
        <w:t>constituency</w:t>
      </w:r>
    </w:p>
    <w:p w14:paraId="23B84C7E" w14:textId="62926DD5" w:rsidR="00E5272E" w:rsidRPr="00E5272E" w:rsidRDefault="00E5272E">
      <w:r w:rsidRPr="00E5272E">
        <w:t xml:space="preserve">Below are constituents of the new Executive structure. Some roles are ‘deputising’ so that </w:t>
      </w:r>
      <w:r w:rsidR="003D049A">
        <w:t xml:space="preserve">the Executive is not reliant on the availability of </w:t>
      </w:r>
      <w:r w:rsidR="00954C7B">
        <w:t xml:space="preserve">a </w:t>
      </w:r>
      <w:r w:rsidR="003D049A">
        <w:t>single person</w:t>
      </w:r>
      <w:r w:rsidR="00954C7B">
        <w:t xml:space="preserve">. By sharing this </w:t>
      </w:r>
      <w:bookmarkStart w:id="1" w:name="_GoBack"/>
      <w:bookmarkEnd w:id="1"/>
      <w:r w:rsidR="00F31DA9">
        <w:t>commitment,</w:t>
      </w:r>
      <w:r w:rsidR="00954C7B">
        <w:t xml:space="preserve"> we hope to maintain </w:t>
      </w:r>
      <w:r w:rsidR="00D842B3">
        <w:t>good attendance given the Executive’s more strategic role.</w:t>
      </w:r>
      <w:r w:rsidR="003D049A">
        <w:t xml:space="preserve"> </w:t>
      </w:r>
    </w:p>
    <w:p w14:paraId="705B4B9F" w14:textId="77777777" w:rsidR="00A97A12" w:rsidRDefault="00737E7F" w:rsidP="00484B96">
      <w:pPr>
        <w:spacing w:after="0"/>
      </w:pPr>
      <w:r>
        <w:t xml:space="preserve">1 </w:t>
      </w:r>
      <w:r w:rsidR="00A97A12">
        <w:t>Scientific Committee rep</w:t>
      </w:r>
      <w:r w:rsidR="00722DDF">
        <w:t>resentative</w:t>
      </w:r>
      <w:r w:rsidR="00A97A12">
        <w:t xml:space="preserve"> (non-convenor)</w:t>
      </w:r>
      <w:r>
        <w:t xml:space="preserve"> </w:t>
      </w:r>
      <w:r w:rsidRPr="00722DDF">
        <w:rPr>
          <w:i/>
        </w:rPr>
        <w:t>deputising role</w:t>
      </w:r>
    </w:p>
    <w:p w14:paraId="79710865" w14:textId="77777777" w:rsidR="00954C7B" w:rsidRDefault="00737E7F" w:rsidP="00484B96">
      <w:pPr>
        <w:spacing w:after="0"/>
      </w:pPr>
      <w:r>
        <w:t xml:space="preserve">1 </w:t>
      </w:r>
      <w:r w:rsidR="00A97A12">
        <w:t>Senior Methods Advisor (Editorial Board)</w:t>
      </w:r>
      <w:r w:rsidR="00954C7B" w:rsidRPr="00954C7B">
        <w:t xml:space="preserve"> </w:t>
      </w:r>
    </w:p>
    <w:p w14:paraId="005C11CB" w14:textId="77777777" w:rsidR="00A97A12" w:rsidRDefault="00954C7B" w:rsidP="00484B96">
      <w:pPr>
        <w:spacing w:after="0"/>
      </w:pPr>
      <w:r>
        <w:lastRenderedPageBreak/>
        <w:t>1 CDSR sub section editor</w:t>
      </w:r>
    </w:p>
    <w:p w14:paraId="6723390A" w14:textId="77777777" w:rsidR="00A97A12" w:rsidRDefault="00737E7F" w:rsidP="00484B96">
      <w:pPr>
        <w:spacing w:after="0"/>
      </w:pPr>
      <w:r>
        <w:t xml:space="preserve">1 </w:t>
      </w:r>
      <w:r w:rsidR="00A97A12">
        <w:t>Handbook Editor rep</w:t>
      </w:r>
      <w:r w:rsidR="00722DDF">
        <w:t>resentative</w:t>
      </w:r>
      <w:r>
        <w:t xml:space="preserve"> </w:t>
      </w:r>
      <w:r w:rsidRPr="00722DDF">
        <w:rPr>
          <w:i/>
        </w:rPr>
        <w:t>deputising role</w:t>
      </w:r>
    </w:p>
    <w:p w14:paraId="4D50197D" w14:textId="77777777" w:rsidR="00A97A12" w:rsidRDefault="00737E7F" w:rsidP="00484B96">
      <w:pPr>
        <w:spacing w:after="0"/>
      </w:pPr>
      <w:r>
        <w:t xml:space="preserve">1 </w:t>
      </w:r>
      <w:r w:rsidR="00A97A12">
        <w:t>Council rep</w:t>
      </w:r>
      <w:r>
        <w:t xml:space="preserve"> </w:t>
      </w:r>
      <w:r w:rsidRPr="00722DDF">
        <w:rPr>
          <w:i/>
        </w:rPr>
        <w:t>deputising role</w:t>
      </w:r>
    </w:p>
    <w:p w14:paraId="14EEA502" w14:textId="77777777" w:rsidR="00A97A12" w:rsidRDefault="00A97A12" w:rsidP="00484B96">
      <w:pPr>
        <w:spacing w:after="0"/>
      </w:pPr>
      <w:r>
        <w:t>Plus 6 elected convenors.</w:t>
      </w:r>
    </w:p>
    <w:p w14:paraId="223CF3FA" w14:textId="77777777" w:rsidR="00737E7F" w:rsidRDefault="00737E7F" w:rsidP="00484B96">
      <w:pPr>
        <w:spacing w:after="0"/>
      </w:pPr>
      <w:r>
        <w:t>Ex Off</w:t>
      </w:r>
      <w:r w:rsidR="00722DDF">
        <w:t>i</w:t>
      </w:r>
      <w:r w:rsidR="00D842B3">
        <w:t>cio: Methods Co-ordinator</w:t>
      </w:r>
      <w:r w:rsidR="00722DDF">
        <w:t>, H</w:t>
      </w:r>
      <w:r>
        <w:t>ead of</w:t>
      </w:r>
      <w:r w:rsidR="00722DDF">
        <w:t xml:space="preserve"> Membership and learning Service.</w:t>
      </w:r>
    </w:p>
    <w:p w14:paraId="176884C8" w14:textId="77777777" w:rsidR="00032059" w:rsidRDefault="00032059" w:rsidP="00484B96">
      <w:pPr>
        <w:spacing w:after="0"/>
      </w:pPr>
    </w:p>
    <w:p w14:paraId="1FBAA0A9" w14:textId="77777777" w:rsidR="00032059" w:rsidRDefault="00032059" w:rsidP="00484B96">
      <w:pPr>
        <w:spacing w:after="0"/>
      </w:pPr>
      <w:r>
        <w:t>Members of the Executive do not represent their own group or its interests. Members’ oversee, support and co-ordinate all activities within the methods community supported by the Central Executive team, Methods Co-ordinator</w:t>
      </w:r>
      <w:r w:rsidR="00202237">
        <w:t xml:space="preserve"> and Methods support worker</w:t>
      </w:r>
      <w:r>
        <w:t>. Executive members are asked to commit, at a min</w:t>
      </w:r>
      <w:r w:rsidR="00147FB3">
        <w:t>i</w:t>
      </w:r>
      <w:r>
        <w:t>mum</w:t>
      </w:r>
      <w:r w:rsidR="00147FB3">
        <w:t>,</w:t>
      </w:r>
      <w:r>
        <w:t xml:space="preserve"> attendance at 90-minute meetings 6-8 weekly.</w:t>
      </w:r>
      <w:r w:rsidR="00147FB3">
        <w:t xml:space="preserve"> Specific tasks maybe conducted by email and smaller groups of members. As a knowledge producing body</w:t>
      </w:r>
      <w:r w:rsidR="00D37E75">
        <w:t>,</w:t>
      </w:r>
      <w:r w:rsidR="00147FB3">
        <w:t xml:space="preserve"> Methods Groups play an important role in ensuring Cochrane is aware of the methods it should employ in Cochrane Reviews</w:t>
      </w:r>
      <w:r w:rsidR="00D37E75">
        <w:t>, and spot developments for the near and longer-term horizons</w:t>
      </w:r>
      <w:r w:rsidR="00147FB3">
        <w:t xml:space="preserve">. </w:t>
      </w:r>
      <w:r w:rsidR="00D37E75">
        <w:t>Members will serve 3-year terms and automatically rotate off allowing for elections each year. If elections fail members could be asked to serve another year. No member should serve for more than 5 years.</w:t>
      </w:r>
    </w:p>
    <w:p w14:paraId="55B2291E" w14:textId="77777777" w:rsidR="00484B96" w:rsidRDefault="00484B96" w:rsidP="00484B96">
      <w:pPr>
        <w:spacing w:after="0"/>
      </w:pPr>
    </w:p>
    <w:p w14:paraId="2EE046CE" w14:textId="77777777" w:rsidR="00230CF4" w:rsidRPr="00230CF4" w:rsidRDefault="00230CF4">
      <w:pPr>
        <w:rPr>
          <w:rFonts w:ascii="Source Sans Pro Semibold" w:hAnsi="Source Sans Pro Semibold"/>
        </w:rPr>
      </w:pPr>
      <w:r w:rsidRPr="00230CF4">
        <w:rPr>
          <w:rFonts w:ascii="Source Sans Pro Semibold" w:hAnsi="Source Sans Pro Semibold"/>
        </w:rPr>
        <w:t>Key functions</w:t>
      </w:r>
    </w:p>
    <w:p w14:paraId="6D091DAE" w14:textId="77777777" w:rsidR="00230CF4" w:rsidRPr="00484B96" w:rsidRDefault="00230CF4" w:rsidP="00484B96">
      <w:pPr>
        <w:spacing w:after="0"/>
        <w:ind w:left="720"/>
        <w:rPr>
          <w:i/>
        </w:rPr>
      </w:pPr>
      <w:r w:rsidRPr="00484B96">
        <w:rPr>
          <w:i/>
        </w:rPr>
        <w:t xml:space="preserve">Co-ordination </w:t>
      </w:r>
    </w:p>
    <w:p w14:paraId="11C49C0B" w14:textId="77777777" w:rsidR="00C10BDA" w:rsidRDefault="00484B96" w:rsidP="00C10BDA">
      <w:pPr>
        <w:ind w:left="720"/>
      </w:pPr>
      <w:r>
        <w:t xml:space="preserve">The Executive will </w:t>
      </w:r>
      <w:r w:rsidR="008D4A8E">
        <w:t>take responsibility for co-ordinating communications</w:t>
      </w:r>
      <w:r w:rsidR="00C10BDA">
        <w:t xml:space="preserve"> and internal decisions</w:t>
      </w:r>
      <w:r w:rsidR="008D4A8E">
        <w:t xml:space="preserve"> </w:t>
      </w:r>
      <w:r w:rsidR="00230CF4">
        <w:t>between the Scientific Committee, Editorial Board, Handbook Editors and Methods Groups convenors (including council members)</w:t>
      </w:r>
      <w:r w:rsidR="008D4A8E">
        <w:t>. This includes co-ordinating and</w:t>
      </w:r>
      <w:r w:rsidR="008D4A8E" w:rsidRPr="008D4A8E">
        <w:t xml:space="preserve"> </w:t>
      </w:r>
      <w:r w:rsidR="008D4A8E">
        <w:t xml:space="preserve">communicating on methods related activities and providing a central point within Cochrane where knowledge </w:t>
      </w:r>
      <w:r w:rsidR="00954C7B">
        <w:t xml:space="preserve">on </w:t>
      </w:r>
      <w:r w:rsidR="008D4A8E">
        <w:t>methodological development and activity is centralised</w:t>
      </w:r>
      <w:r w:rsidR="00230CF4">
        <w:t>.</w:t>
      </w:r>
      <w:r w:rsidR="00230CF4" w:rsidRPr="00230CF4">
        <w:t xml:space="preserve"> </w:t>
      </w:r>
      <w:r w:rsidR="00230CF4">
        <w:t xml:space="preserve">Individual Methods Groups will also maintain a watching brief on revisions to current mandated methods, as well as new developments, as part of ongoing surveillance. </w:t>
      </w:r>
      <w:r w:rsidR="00147FB3">
        <w:t xml:space="preserve">This </w:t>
      </w:r>
      <w:r w:rsidR="00954C7B">
        <w:t xml:space="preserve">Cochrane needs to maintain </w:t>
      </w:r>
      <w:r w:rsidR="00147FB3">
        <w:t>s</w:t>
      </w:r>
      <w:r w:rsidR="008D4A8E">
        <w:t xml:space="preserve">urveillance </w:t>
      </w:r>
      <w:r w:rsidR="00954C7B">
        <w:t xml:space="preserve">on methods developments for future inclusion within Cochrane Reviews. </w:t>
      </w:r>
    </w:p>
    <w:p w14:paraId="3EA300FA" w14:textId="77777777" w:rsidR="00C10BDA" w:rsidRDefault="00C10BDA" w:rsidP="00C10BDA">
      <w:pPr>
        <w:ind w:left="720"/>
      </w:pPr>
      <w:r w:rsidRPr="00C10BDA">
        <w:rPr>
          <w:i/>
        </w:rPr>
        <w:t>Methods governance</w:t>
      </w:r>
      <w:r>
        <w:t xml:space="preserve"> </w:t>
      </w:r>
    </w:p>
    <w:p w14:paraId="0E694C64" w14:textId="77777777" w:rsidR="00230CF4" w:rsidRDefault="00C10BDA" w:rsidP="00C10BDA">
      <w:pPr>
        <w:ind w:left="720"/>
      </w:pPr>
      <w:r>
        <w:t>For all methods related activity (e.g. symposia, workshops, methods funding panels) and oversee the recruitment and selection of new lead convenors for Methods Groups. Review submissions for new Methods Groups and the new Methods Research network.</w:t>
      </w:r>
    </w:p>
    <w:p w14:paraId="78A45C6F" w14:textId="77777777" w:rsidR="00484B96" w:rsidRPr="00032059" w:rsidRDefault="00032059" w:rsidP="00484B96">
      <w:pPr>
        <w:spacing w:after="0"/>
        <w:ind w:firstLine="720"/>
        <w:rPr>
          <w:i/>
        </w:rPr>
      </w:pPr>
      <w:r>
        <w:rPr>
          <w:i/>
        </w:rPr>
        <w:t>M</w:t>
      </w:r>
      <w:r w:rsidR="00230CF4" w:rsidRPr="00484B96">
        <w:rPr>
          <w:i/>
        </w:rPr>
        <w:t>ethods</w:t>
      </w:r>
      <w:r w:rsidR="00230CF4" w:rsidRPr="006E747F">
        <w:t xml:space="preserve"> </w:t>
      </w:r>
      <w:r w:rsidRPr="00032059">
        <w:rPr>
          <w:i/>
        </w:rPr>
        <w:t>filter</w:t>
      </w:r>
    </w:p>
    <w:p w14:paraId="547B12CC" w14:textId="77777777" w:rsidR="00230CF4" w:rsidRDefault="008D4A8E" w:rsidP="008D4A8E">
      <w:pPr>
        <w:ind w:left="720"/>
      </w:pPr>
      <w:r>
        <w:t>Using an open call, members of the Cochrane community can submit methods of interest</w:t>
      </w:r>
      <w:r w:rsidR="00147FB3">
        <w:t xml:space="preserve">, alongside other </w:t>
      </w:r>
      <w:r w:rsidR="00643B33">
        <w:t xml:space="preserve">direct </w:t>
      </w:r>
      <w:r w:rsidR="00147FB3">
        <w:t>inputs from Methods Groups</w:t>
      </w:r>
      <w:r w:rsidR="00643B33">
        <w:t xml:space="preserve">. </w:t>
      </w:r>
      <w:r>
        <w:t xml:space="preserve"> </w:t>
      </w:r>
      <w:r w:rsidR="00643B33">
        <w:t xml:space="preserve">These are collected by the Methods Executive who reviews whether the methods are minor upgrades and </w:t>
      </w:r>
      <w:r w:rsidR="00954C7B">
        <w:t>uncontentious or whether there is uncertainty or debate therefore escalate to</w:t>
      </w:r>
      <w:r w:rsidR="00643B33">
        <w:t xml:space="preserve"> the Scienti</w:t>
      </w:r>
      <w:r w:rsidR="00954C7B">
        <w:t xml:space="preserve">fic Committee for their </w:t>
      </w:r>
      <w:r w:rsidR="00643B33">
        <w:t xml:space="preserve">consideration. </w:t>
      </w:r>
    </w:p>
    <w:p w14:paraId="108CFB59" w14:textId="77777777" w:rsidR="00484B96" w:rsidRDefault="00230CF4" w:rsidP="00484B96">
      <w:pPr>
        <w:spacing w:after="0"/>
        <w:ind w:left="720"/>
      </w:pPr>
      <w:r w:rsidRPr="00484B96">
        <w:rPr>
          <w:i/>
        </w:rPr>
        <w:t>Assist and advise</w:t>
      </w:r>
      <w:r w:rsidRPr="006E747F">
        <w:t xml:space="preserve"> </w:t>
      </w:r>
    </w:p>
    <w:p w14:paraId="0B9333A4" w14:textId="77777777" w:rsidR="000779AE" w:rsidRDefault="00643B33" w:rsidP="00D37E75">
      <w:pPr>
        <w:ind w:left="720"/>
      </w:pPr>
      <w:r>
        <w:t>T</w:t>
      </w:r>
      <w:r w:rsidR="00230CF4" w:rsidRPr="006E747F">
        <w:t xml:space="preserve">he </w:t>
      </w:r>
      <w:r w:rsidR="00954C7B">
        <w:t xml:space="preserve">Executive as </w:t>
      </w:r>
      <w:r>
        <w:t xml:space="preserve">an advisory body and will support the </w:t>
      </w:r>
      <w:r w:rsidR="00230CF4" w:rsidRPr="006E747F">
        <w:t>Editorial Board</w:t>
      </w:r>
      <w:r w:rsidR="00D37E75">
        <w:t>, senior editors and the CRG Networks</w:t>
      </w:r>
      <w:r w:rsidR="00230CF4" w:rsidRPr="006E747F">
        <w:t xml:space="preserve"> </w:t>
      </w:r>
      <w:r w:rsidR="00230CF4">
        <w:t xml:space="preserve">on </w:t>
      </w:r>
      <w:r w:rsidR="00D37E75">
        <w:t xml:space="preserve">the </w:t>
      </w:r>
      <w:r w:rsidR="00D37E75" w:rsidRPr="006E747F">
        <w:t>implementation</w:t>
      </w:r>
      <w:r>
        <w:t xml:space="preserve"> </w:t>
      </w:r>
      <w:r w:rsidR="00230CF4" w:rsidRPr="006E747F">
        <w:t>of ne</w:t>
      </w:r>
      <w:r w:rsidR="00B73210">
        <w:t xml:space="preserve">w or </w:t>
      </w:r>
      <w:r w:rsidR="00230CF4" w:rsidRPr="006E747F">
        <w:t>complex methods</w:t>
      </w:r>
      <w:r w:rsidR="00B73210">
        <w:t>, and experimental reviews</w:t>
      </w:r>
      <w:r w:rsidR="00230CF4" w:rsidRPr="006E747F">
        <w:t xml:space="preserve">. </w:t>
      </w:r>
      <w:r w:rsidR="00B73210">
        <w:t xml:space="preserve">Following the development of Content </w:t>
      </w:r>
      <w:r w:rsidR="0091579B">
        <w:t>Development S</w:t>
      </w:r>
      <w:r w:rsidR="00B73210">
        <w:t xml:space="preserve">trategy </w:t>
      </w:r>
      <w:r w:rsidR="0091579B">
        <w:t xml:space="preserve">that will </w:t>
      </w:r>
      <w:r w:rsidR="00B73210">
        <w:t>prioritise</w:t>
      </w:r>
      <w:r w:rsidR="00D37E75">
        <w:t xml:space="preserve"> developments f</w:t>
      </w:r>
      <w:r w:rsidR="0091579B">
        <w:t xml:space="preserve">or implementation based on </w:t>
      </w:r>
      <w:r w:rsidR="00D37E75">
        <w:t xml:space="preserve">pre-defined </w:t>
      </w:r>
      <w:r w:rsidR="00C10BDA">
        <w:t xml:space="preserve">criteria, </w:t>
      </w:r>
      <w:r w:rsidR="0091579B">
        <w:t>ensure</w:t>
      </w:r>
      <w:r w:rsidR="00D37E75">
        <w:t xml:space="preserve"> that guidance </w:t>
      </w:r>
      <w:r w:rsidR="00D37E75">
        <w:lastRenderedPageBreak/>
        <w:t>and training are available before implementation</w:t>
      </w:r>
      <w:r w:rsidR="0091579B">
        <w:t>. Also broker</w:t>
      </w:r>
      <w:r w:rsidR="00C10BDA">
        <w:t xml:space="preserve"> support and advice with relevant experts or convenors</w:t>
      </w:r>
      <w:r w:rsidR="0091579B" w:rsidRPr="0091579B">
        <w:t xml:space="preserve"> </w:t>
      </w:r>
      <w:r w:rsidR="0091579B">
        <w:t>to support implementation of methods</w:t>
      </w:r>
      <w:r w:rsidR="00D37E75">
        <w:t xml:space="preserve">. </w:t>
      </w:r>
    </w:p>
    <w:p w14:paraId="2930D7CC" w14:textId="77777777" w:rsidR="000779AE" w:rsidRPr="004C23B3" w:rsidRDefault="001628F2" w:rsidP="000779AE">
      <w:pPr>
        <w:rPr>
          <w:rFonts w:ascii="Source Sans Pro Semibold" w:hAnsi="Source Sans Pro Semibold"/>
        </w:rPr>
      </w:pPr>
      <w:r w:rsidRPr="004C23B3">
        <w:rPr>
          <w:rFonts w:ascii="Source Sans Pro Semibold" w:hAnsi="Source Sans Pro Semibold"/>
        </w:rPr>
        <w:t xml:space="preserve">Key </w:t>
      </w:r>
      <w:r w:rsidR="000779AE" w:rsidRPr="004C23B3">
        <w:rPr>
          <w:rFonts w:ascii="Source Sans Pro Semibold" w:hAnsi="Source Sans Pro Semibold"/>
        </w:rPr>
        <w:t>Organisational relationships</w:t>
      </w:r>
    </w:p>
    <w:p w14:paraId="51D36FF2" w14:textId="77777777" w:rsidR="001628F2" w:rsidRDefault="001628F2" w:rsidP="000779AE">
      <w:r>
        <w:t>Editorial Board (Networks and Groups)</w:t>
      </w:r>
    </w:p>
    <w:p w14:paraId="377A71A7" w14:textId="77777777" w:rsidR="001628F2" w:rsidRDefault="001628F2" w:rsidP="000779AE">
      <w:r>
        <w:t>Scientific Committee</w:t>
      </w:r>
    </w:p>
    <w:p w14:paraId="6F66EC3B" w14:textId="77777777" w:rsidR="001628F2" w:rsidRDefault="001628F2" w:rsidP="000779AE">
      <w:r>
        <w:t>Central Executive</w:t>
      </w:r>
      <w:r w:rsidR="00C10BDA">
        <w:t xml:space="preserve"> – Informatics and Technology Services Department, Membership and Learning Services Department, Editorial &amp; Methods Department.</w:t>
      </w:r>
    </w:p>
    <w:p w14:paraId="5A818818" w14:textId="77777777" w:rsidR="00A97A12" w:rsidRDefault="00D04936" w:rsidP="000779AE">
      <w:pPr>
        <w:rPr>
          <w:rFonts w:ascii="Source Sans Pro Semibold" w:hAnsi="Source Sans Pro Semibold"/>
        </w:rPr>
      </w:pPr>
      <w:r w:rsidRPr="00D04936">
        <w:rPr>
          <w:rFonts w:ascii="Source Sans Pro Semibold" w:hAnsi="Source Sans Pro Semibold"/>
        </w:rPr>
        <w:t>Decision making</w:t>
      </w:r>
    </w:p>
    <w:p w14:paraId="364EF9E1" w14:textId="77777777" w:rsidR="00D04936" w:rsidRPr="00D04936" w:rsidRDefault="00D93CAC" w:rsidP="000779AE">
      <w:pPr>
        <w:rPr>
          <w:rFonts w:ascii="Source Sans Pro" w:hAnsi="Source Sans Pro"/>
        </w:rPr>
      </w:pPr>
      <w:r>
        <w:rPr>
          <w:rFonts w:ascii="Source Sans Pro" w:hAnsi="Source Sans Pro"/>
        </w:rPr>
        <w:t xml:space="preserve">The Executive </w:t>
      </w:r>
      <w:r w:rsidR="0091579B">
        <w:rPr>
          <w:rFonts w:ascii="Source Sans Pro" w:hAnsi="Source Sans Pro"/>
        </w:rPr>
        <w:t xml:space="preserve">will </w:t>
      </w:r>
      <w:r>
        <w:rPr>
          <w:rFonts w:ascii="Source Sans Pro" w:hAnsi="Source Sans Pro"/>
        </w:rPr>
        <w:t>make decision</w:t>
      </w:r>
      <w:r w:rsidR="0091579B">
        <w:rPr>
          <w:rFonts w:ascii="Source Sans Pro" w:hAnsi="Source Sans Pro"/>
        </w:rPr>
        <w:t>s</w:t>
      </w:r>
      <w:r>
        <w:rPr>
          <w:rFonts w:ascii="Source Sans Pro" w:hAnsi="Source Sans Pro"/>
        </w:rPr>
        <w:t xml:space="preserve"> on the following:</w:t>
      </w:r>
    </w:p>
    <w:p w14:paraId="0ED4FB91" w14:textId="77777777" w:rsidR="0091579B" w:rsidRDefault="00D04936" w:rsidP="0091579B">
      <w:pPr>
        <w:pStyle w:val="BodyText"/>
        <w:numPr>
          <w:ilvl w:val="0"/>
          <w:numId w:val="8"/>
        </w:numPr>
        <w:rPr>
          <w:sz w:val="22"/>
        </w:rPr>
      </w:pPr>
      <w:r w:rsidRPr="00D04936">
        <w:rPr>
          <w:sz w:val="22"/>
        </w:rPr>
        <w:t xml:space="preserve">internal community issues with a greater role in monitoring Lead convenorship of Groups, </w:t>
      </w:r>
      <w:r w:rsidR="00691F08">
        <w:rPr>
          <w:sz w:val="22"/>
        </w:rPr>
        <w:t xml:space="preserve">ongoing viability of Methods Groups </w:t>
      </w:r>
      <w:r w:rsidRPr="00D04936">
        <w:rPr>
          <w:sz w:val="22"/>
        </w:rPr>
        <w:t>and assist with individual</w:t>
      </w:r>
      <w:r w:rsidR="00691F08">
        <w:rPr>
          <w:sz w:val="22"/>
        </w:rPr>
        <w:t xml:space="preserve"> Methods Group issues</w:t>
      </w:r>
      <w:r w:rsidRPr="00D04936">
        <w:rPr>
          <w:sz w:val="22"/>
        </w:rPr>
        <w:t>.</w:t>
      </w:r>
    </w:p>
    <w:p w14:paraId="1BC3A073" w14:textId="77777777" w:rsidR="0091579B" w:rsidRDefault="00D04936" w:rsidP="0091579B">
      <w:pPr>
        <w:pStyle w:val="BodyText"/>
        <w:numPr>
          <w:ilvl w:val="0"/>
          <w:numId w:val="8"/>
        </w:numPr>
        <w:rPr>
          <w:sz w:val="22"/>
        </w:rPr>
      </w:pPr>
      <w:r w:rsidRPr="0091579B">
        <w:rPr>
          <w:sz w:val="22"/>
        </w:rPr>
        <w:t>decide in co-operation wi</w:t>
      </w:r>
      <w:r w:rsidR="00D93CAC" w:rsidRPr="0091579B">
        <w:rPr>
          <w:sz w:val="22"/>
        </w:rPr>
        <w:t>th others on methods strategy (C</w:t>
      </w:r>
      <w:r w:rsidRPr="0091579B">
        <w:rPr>
          <w:sz w:val="22"/>
        </w:rPr>
        <w:t xml:space="preserve">ontent </w:t>
      </w:r>
      <w:r w:rsidR="0091579B">
        <w:rPr>
          <w:sz w:val="22"/>
        </w:rPr>
        <w:t>Development S</w:t>
      </w:r>
      <w:r w:rsidRPr="0091579B">
        <w:rPr>
          <w:sz w:val="22"/>
        </w:rPr>
        <w:t>trategy).</w:t>
      </w:r>
    </w:p>
    <w:p w14:paraId="3AEF2D26" w14:textId="77777777" w:rsidR="0091579B" w:rsidRDefault="00691F08" w:rsidP="0091579B">
      <w:pPr>
        <w:pStyle w:val="BodyText"/>
        <w:numPr>
          <w:ilvl w:val="0"/>
          <w:numId w:val="8"/>
        </w:numPr>
        <w:rPr>
          <w:sz w:val="22"/>
        </w:rPr>
      </w:pPr>
      <w:r w:rsidRPr="0091579B">
        <w:rPr>
          <w:sz w:val="22"/>
        </w:rPr>
        <w:t>d</w:t>
      </w:r>
      <w:r w:rsidR="00D93CAC" w:rsidRPr="0091579B">
        <w:rPr>
          <w:sz w:val="22"/>
        </w:rPr>
        <w:t>ecide in co-operation with the Editorial Board on methods</w:t>
      </w:r>
      <w:r w:rsidR="0091579B">
        <w:rPr>
          <w:sz w:val="22"/>
        </w:rPr>
        <w:t xml:space="preserve"> for</w:t>
      </w:r>
      <w:r w:rsidR="00D93CAC" w:rsidRPr="0091579B">
        <w:rPr>
          <w:sz w:val="22"/>
        </w:rPr>
        <w:t xml:space="preserve"> implementation</w:t>
      </w:r>
      <w:r w:rsidRPr="0091579B">
        <w:rPr>
          <w:sz w:val="22"/>
        </w:rPr>
        <w:t xml:space="preserve"> not needing Scientific Committee review.</w:t>
      </w:r>
    </w:p>
    <w:p w14:paraId="04A3EEB0" w14:textId="77777777" w:rsidR="00063900" w:rsidRPr="0091579B" w:rsidRDefault="00D04936" w:rsidP="0091579B">
      <w:pPr>
        <w:pStyle w:val="BodyText"/>
        <w:numPr>
          <w:ilvl w:val="0"/>
          <w:numId w:val="8"/>
        </w:numPr>
        <w:rPr>
          <w:sz w:val="22"/>
        </w:rPr>
      </w:pPr>
      <w:r w:rsidRPr="0091579B">
        <w:rPr>
          <w:sz w:val="22"/>
        </w:rPr>
        <w:t>assist with implementation deci</w:t>
      </w:r>
      <w:r w:rsidR="00691F08" w:rsidRPr="0091579B">
        <w:rPr>
          <w:sz w:val="22"/>
        </w:rPr>
        <w:t xml:space="preserve">sions with the CRG Network </w:t>
      </w:r>
      <w:r w:rsidRPr="0091579B">
        <w:rPr>
          <w:sz w:val="22"/>
        </w:rPr>
        <w:t>Senior Editors.</w:t>
      </w:r>
    </w:p>
    <w:p w14:paraId="20088E49" w14:textId="77777777" w:rsidR="00063900" w:rsidRPr="00C67E16" w:rsidRDefault="00063900" w:rsidP="00063900">
      <w:pPr>
        <w:pStyle w:val="Sub-head"/>
        <w:rPr>
          <w:rStyle w:val="Strong"/>
          <w:rFonts w:ascii="Source Sans Pro" w:hAnsi="Source Sans Pro"/>
          <w:bCs w:val="0"/>
          <w:color w:val="auto"/>
          <w:sz w:val="22"/>
        </w:rPr>
      </w:pPr>
    </w:p>
    <w:p w14:paraId="034750C7" w14:textId="77777777" w:rsidR="00063900" w:rsidRDefault="00063900" w:rsidP="00063900">
      <w:pPr>
        <w:pStyle w:val="Sub-head"/>
        <w:rPr>
          <w:rFonts w:ascii="Source Sans Pro" w:hAnsi="Source Sans Pro"/>
          <w:b w:val="0"/>
          <w:color w:val="auto"/>
          <w:sz w:val="22"/>
        </w:rPr>
      </w:pPr>
    </w:p>
    <w:p w14:paraId="61F295FE" w14:textId="77777777" w:rsidR="00063900" w:rsidRDefault="00063900" w:rsidP="00063900">
      <w:pPr>
        <w:pStyle w:val="Sub-head"/>
        <w:rPr>
          <w:rFonts w:ascii="Source Sans Pro" w:hAnsi="Source Sans Pro"/>
          <w:b w:val="0"/>
          <w:color w:val="auto"/>
          <w:sz w:val="22"/>
        </w:rPr>
      </w:pPr>
    </w:p>
    <w:p w14:paraId="327117DB" w14:textId="77777777" w:rsidR="00063900" w:rsidRDefault="00063900" w:rsidP="00063900">
      <w:pPr>
        <w:pStyle w:val="Sub-head"/>
        <w:rPr>
          <w:rFonts w:ascii="Source Sans Pro" w:hAnsi="Source Sans Pro"/>
          <w:b w:val="0"/>
          <w:color w:val="auto"/>
          <w:sz w:val="22"/>
        </w:rPr>
      </w:pPr>
    </w:p>
    <w:p w14:paraId="37ACEA3A" w14:textId="77777777" w:rsidR="00063900" w:rsidRDefault="00063900" w:rsidP="00063900">
      <w:pPr>
        <w:pStyle w:val="Sub-head"/>
        <w:rPr>
          <w:rFonts w:ascii="Source Sans Pro" w:hAnsi="Source Sans Pro"/>
          <w:b w:val="0"/>
          <w:color w:val="auto"/>
          <w:sz w:val="22"/>
        </w:rPr>
      </w:pPr>
    </w:p>
    <w:p w14:paraId="7FA27959" w14:textId="77777777" w:rsidR="00063900" w:rsidRDefault="00063900" w:rsidP="00063900">
      <w:pPr>
        <w:pStyle w:val="Sub-head"/>
        <w:rPr>
          <w:rFonts w:ascii="Source Sans Pro" w:hAnsi="Source Sans Pro"/>
          <w:b w:val="0"/>
          <w:color w:val="auto"/>
          <w:sz w:val="22"/>
        </w:rPr>
      </w:pPr>
    </w:p>
    <w:p w14:paraId="17165A13" w14:textId="77777777" w:rsidR="00063900" w:rsidRDefault="00063900" w:rsidP="00063900">
      <w:pPr>
        <w:pStyle w:val="Sub-head"/>
        <w:rPr>
          <w:rFonts w:ascii="Source Sans Pro" w:hAnsi="Source Sans Pro"/>
          <w:b w:val="0"/>
          <w:color w:val="auto"/>
          <w:sz w:val="22"/>
        </w:rPr>
      </w:pPr>
    </w:p>
    <w:p w14:paraId="4F8A3F6D" w14:textId="77777777" w:rsidR="00A97A12" w:rsidRDefault="00A97A12" w:rsidP="000779AE"/>
    <w:p w14:paraId="05B01F1A" w14:textId="77777777" w:rsidR="00A97A12" w:rsidRDefault="00A97A12" w:rsidP="000779AE"/>
    <w:p w14:paraId="50A5EE81" w14:textId="77777777" w:rsidR="00A97A12" w:rsidRDefault="00A97A12" w:rsidP="000779AE"/>
    <w:p w14:paraId="08BB9E56" w14:textId="77777777" w:rsidR="000779AE" w:rsidRDefault="000779AE" w:rsidP="000779AE">
      <w:bookmarkStart w:id="2" w:name="_Hlk505352913"/>
    </w:p>
    <w:bookmarkEnd w:id="2"/>
    <w:p w14:paraId="20B60A0F" w14:textId="77777777" w:rsidR="000779AE" w:rsidRDefault="000779AE" w:rsidP="000779AE"/>
    <w:sectPr w:rsidR="000779A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CD755" w14:textId="77777777" w:rsidR="006A09FC" w:rsidRDefault="006A09FC" w:rsidP="00D04936">
      <w:pPr>
        <w:spacing w:after="0" w:line="240" w:lineRule="auto"/>
      </w:pPr>
      <w:r>
        <w:separator/>
      </w:r>
    </w:p>
  </w:endnote>
  <w:endnote w:type="continuationSeparator" w:id="0">
    <w:p w14:paraId="52FCCF85" w14:textId="77777777" w:rsidR="006A09FC" w:rsidRDefault="006A09FC" w:rsidP="00D0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Source Sans Pro Semibold">
    <w:altName w:val="Arial"/>
    <w:panose1 w:val="020B0603030403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54D0" w14:textId="77777777" w:rsidR="001750E5" w:rsidRDefault="00175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687655"/>
      <w:docPartObj>
        <w:docPartGallery w:val="Page Numbers (Bottom of Page)"/>
        <w:docPartUnique/>
      </w:docPartObj>
    </w:sdtPr>
    <w:sdtEndPr>
      <w:rPr>
        <w:noProof/>
      </w:rPr>
    </w:sdtEndPr>
    <w:sdtContent>
      <w:p w14:paraId="33CB7929" w14:textId="77777777" w:rsidR="00D04936" w:rsidRDefault="00D04936">
        <w:pPr>
          <w:pStyle w:val="Footer"/>
          <w:jc w:val="right"/>
        </w:pPr>
        <w:r>
          <w:fldChar w:fldCharType="begin"/>
        </w:r>
        <w:r>
          <w:instrText xml:space="preserve"> PAGE   \* MERGEFORMAT </w:instrText>
        </w:r>
        <w:r>
          <w:fldChar w:fldCharType="separate"/>
        </w:r>
        <w:r w:rsidR="000475DB">
          <w:rPr>
            <w:noProof/>
          </w:rPr>
          <w:t>3</w:t>
        </w:r>
        <w:r>
          <w:rPr>
            <w:noProof/>
          </w:rPr>
          <w:fldChar w:fldCharType="end"/>
        </w:r>
      </w:p>
    </w:sdtContent>
  </w:sdt>
  <w:p w14:paraId="1FF3D6D0" w14:textId="77777777" w:rsidR="00D04936" w:rsidRDefault="00D04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A32C0" w14:textId="77777777" w:rsidR="001750E5" w:rsidRDefault="00175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B9B0E" w14:textId="77777777" w:rsidR="006A09FC" w:rsidRDefault="006A09FC" w:rsidP="00D04936">
      <w:pPr>
        <w:spacing w:after="0" w:line="240" w:lineRule="auto"/>
      </w:pPr>
      <w:r>
        <w:separator/>
      </w:r>
    </w:p>
  </w:footnote>
  <w:footnote w:type="continuationSeparator" w:id="0">
    <w:p w14:paraId="413F80BD" w14:textId="77777777" w:rsidR="006A09FC" w:rsidRDefault="006A09FC" w:rsidP="00D04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B140" w14:textId="77777777" w:rsidR="001750E5" w:rsidRDefault="00175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245609"/>
      <w:docPartObj>
        <w:docPartGallery w:val="Watermarks"/>
        <w:docPartUnique/>
      </w:docPartObj>
    </w:sdtPr>
    <w:sdtEndPr/>
    <w:sdtContent>
      <w:p w14:paraId="32BAA936" w14:textId="77777777" w:rsidR="001750E5" w:rsidRDefault="006A09FC">
        <w:pPr>
          <w:pStyle w:val="Header"/>
        </w:pPr>
        <w:r>
          <w:rPr>
            <w:noProof/>
          </w:rPr>
          <w:pict w14:anchorId="0D877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DB0" w14:textId="77777777" w:rsidR="001750E5" w:rsidRDefault="00175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28DF"/>
    <w:multiLevelType w:val="hybridMultilevel"/>
    <w:tmpl w:val="7F9295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19737A5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4274AC"/>
    <w:multiLevelType w:val="hybridMultilevel"/>
    <w:tmpl w:val="86968D70"/>
    <w:lvl w:ilvl="0" w:tplc="56F692F8">
      <w:start w:val="6"/>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57403"/>
    <w:multiLevelType w:val="hybridMultilevel"/>
    <w:tmpl w:val="AA482142"/>
    <w:lvl w:ilvl="0" w:tplc="56F692F8">
      <w:start w:val="6"/>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B0725D"/>
    <w:multiLevelType w:val="hybridMultilevel"/>
    <w:tmpl w:val="69E6241C"/>
    <w:lvl w:ilvl="0" w:tplc="56F692F8">
      <w:start w:val="6"/>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60130B"/>
    <w:multiLevelType w:val="hybridMultilevel"/>
    <w:tmpl w:val="9522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56F81"/>
    <w:multiLevelType w:val="hybridMultilevel"/>
    <w:tmpl w:val="F98AD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E3"/>
    <w:rsid w:val="000014EE"/>
    <w:rsid w:val="00006599"/>
    <w:rsid w:val="00023286"/>
    <w:rsid w:val="00024DCF"/>
    <w:rsid w:val="00032059"/>
    <w:rsid w:val="00041139"/>
    <w:rsid w:val="00045CA7"/>
    <w:rsid w:val="000471FC"/>
    <w:rsid w:val="000475DB"/>
    <w:rsid w:val="00063900"/>
    <w:rsid w:val="000779AE"/>
    <w:rsid w:val="00085B20"/>
    <w:rsid w:val="000870B2"/>
    <w:rsid w:val="00096B7C"/>
    <w:rsid w:val="000A12BC"/>
    <w:rsid w:val="000C7A0E"/>
    <w:rsid w:val="000D0776"/>
    <w:rsid w:val="000D5F8A"/>
    <w:rsid w:val="00101D8F"/>
    <w:rsid w:val="0011491C"/>
    <w:rsid w:val="00142C8F"/>
    <w:rsid w:val="00147FB3"/>
    <w:rsid w:val="00152504"/>
    <w:rsid w:val="00153403"/>
    <w:rsid w:val="001628F2"/>
    <w:rsid w:val="00171F57"/>
    <w:rsid w:val="001750E5"/>
    <w:rsid w:val="0018566B"/>
    <w:rsid w:val="00190773"/>
    <w:rsid w:val="0019261E"/>
    <w:rsid w:val="001976C3"/>
    <w:rsid w:val="001B06EB"/>
    <w:rsid w:val="001C02FD"/>
    <w:rsid w:val="001D3004"/>
    <w:rsid w:val="001D5C89"/>
    <w:rsid w:val="001D7400"/>
    <w:rsid w:val="001E3DFE"/>
    <w:rsid w:val="001F37C7"/>
    <w:rsid w:val="001F7609"/>
    <w:rsid w:val="00202237"/>
    <w:rsid w:val="002072CD"/>
    <w:rsid w:val="00211E4D"/>
    <w:rsid w:val="002136D4"/>
    <w:rsid w:val="00226B42"/>
    <w:rsid w:val="00230545"/>
    <w:rsid w:val="00230CF4"/>
    <w:rsid w:val="00232DBE"/>
    <w:rsid w:val="002401F5"/>
    <w:rsid w:val="00240EE0"/>
    <w:rsid w:val="00244FA8"/>
    <w:rsid w:val="00252F71"/>
    <w:rsid w:val="00262D41"/>
    <w:rsid w:val="00264D40"/>
    <w:rsid w:val="00264FE9"/>
    <w:rsid w:val="0026677A"/>
    <w:rsid w:val="002B356A"/>
    <w:rsid w:val="002D669A"/>
    <w:rsid w:val="002E7463"/>
    <w:rsid w:val="002F1CFD"/>
    <w:rsid w:val="002F2003"/>
    <w:rsid w:val="002F6B24"/>
    <w:rsid w:val="00300352"/>
    <w:rsid w:val="00307FA4"/>
    <w:rsid w:val="003118B7"/>
    <w:rsid w:val="00317D12"/>
    <w:rsid w:val="00350F50"/>
    <w:rsid w:val="00357ACF"/>
    <w:rsid w:val="0037151D"/>
    <w:rsid w:val="00395563"/>
    <w:rsid w:val="0039757A"/>
    <w:rsid w:val="003B5C2B"/>
    <w:rsid w:val="003D0237"/>
    <w:rsid w:val="003D049A"/>
    <w:rsid w:val="003F0166"/>
    <w:rsid w:val="003F3277"/>
    <w:rsid w:val="003F4264"/>
    <w:rsid w:val="003F584D"/>
    <w:rsid w:val="004039DB"/>
    <w:rsid w:val="0041318E"/>
    <w:rsid w:val="00417EEC"/>
    <w:rsid w:val="00422FC8"/>
    <w:rsid w:val="00437BA6"/>
    <w:rsid w:val="00446352"/>
    <w:rsid w:val="00466CE7"/>
    <w:rsid w:val="00484B96"/>
    <w:rsid w:val="004920C9"/>
    <w:rsid w:val="004964A0"/>
    <w:rsid w:val="004B62CB"/>
    <w:rsid w:val="004C23B3"/>
    <w:rsid w:val="004C5154"/>
    <w:rsid w:val="004C5D73"/>
    <w:rsid w:val="004F45D9"/>
    <w:rsid w:val="004F654E"/>
    <w:rsid w:val="00520BB1"/>
    <w:rsid w:val="00543EA8"/>
    <w:rsid w:val="00547B21"/>
    <w:rsid w:val="00551ABA"/>
    <w:rsid w:val="00553358"/>
    <w:rsid w:val="0056367C"/>
    <w:rsid w:val="0057044B"/>
    <w:rsid w:val="00571C9B"/>
    <w:rsid w:val="0058637D"/>
    <w:rsid w:val="005A79D1"/>
    <w:rsid w:val="005B76ED"/>
    <w:rsid w:val="005C743C"/>
    <w:rsid w:val="005E44F1"/>
    <w:rsid w:val="005F08CF"/>
    <w:rsid w:val="005F336C"/>
    <w:rsid w:val="006077EA"/>
    <w:rsid w:val="006135D7"/>
    <w:rsid w:val="0061543C"/>
    <w:rsid w:val="00615C1B"/>
    <w:rsid w:val="00625F11"/>
    <w:rsid w:val="00632F94"/>
    <w:rsid w:val="00643B33"/>
    <w:rsid w:val="00661DEE"/>
    <w:rsid w:val="0068021F"/>
    <w:rsid w:val="00685A18"/>
    <w:rsid w:val="00685AFB"/>
    <w:rsid w:val="00687AF5"/>
    <w:rsid w:val="00691F08"/>
    <w:rsid w:val="006A09FC"/>
    <w:rsid w:val="006A3551"/>
    <w:rsid w:val="006B1F3C"/>
    <w:rsid w:val="006D694E"/>
    <w:rsid w:val="006E01C2"/>
    <w:rsid w:val="006E747F"/>
    <w:rsid w:val="006F7009"/>
    <w:rsid w:val="00706D65"/>
    <w:rsid w:val="00713902"/>
    <w:rsid w:val="00722DDF"/>
    <w:rsid w:val="00737E7F"/>
    <w:rsid w:val="00751171"/>
    <w:rsid w:val="00752173"/>
    <w:rsid w:val="0075655B"/>
    <w:rsid w:val="007644F8"/>
    <w:rsid w:val="007740E4"/>
    <w:rsid w:val="00777540"/>
    <w:rsid w:val="007836AB"/>
    <w:rsid w:val="007877CB"/>
    <w:rsid w:val="00787D28"/>
    <w:rsid w:val="007A6E67"/>
    <w:rsid w:val="007D6398"/>
    <w:rsid w:val="007E074A"/>
    <w:rsid w:val="007F4F81"/>
    <w:rsid w:val="0080796D"/>
    <w:rsid w:val="00813653"/>
    <w:rsid w:val="008147F9"/>
    <w:rsid w:val="00836CD0"/>
    <w:rsid w:val="00862F18"/>
    <w:rsid w:val="0089679B"/>
    <w:rsid w:val="008A5AE4"/>
    <w:rsid w:val="008A7B69"/>
    <w:rsid w:val="008B10AC"/>
    <w:rsid w:val="008B1F11"/>
    <w:rsid w:val="008C12E1"/>
    <w:rsid w:val="008C296B"/>
    <w:rsid w:val="008C2E8F"/>
    <w:rsid w:val="008D4A8E"/>
    <w:rsid w:val="008D4E74"/>
    <w:rsid w:val="008D651A"/>
    <w:rsid w:val="008E02F7"/>
    <w:rsid w:val="008F6EE9"/>
    <w:rsid w:val="00904EB1"/>
    <w:rsid w:val="00912C89"/>
    <w:rsid w:val="0091429B"/>
    <w:rsid w:val="0091579B"/>
    <w:rsid w:val="0091599B"/>
    <w:rsid w:val="009203F6"/>
    <w:rsid w:val="0092363D"/>
    <w:rsid w:val="00932B9A"/>
    <w:rsid w:val="0093313F"/>
    <w:rsid w:val="00936460"/>
    <w:rsid w:val="0094159C"/>
    <w:rsid w:val="0094788D"/>
    <w:rsid w:val="0095275C"/>
    <w:rsid w:val="00954C7B"/>
    <w:rsid w:val="0098464E"/>
    <w:rsid w:val="00992E29"/>
    <w:rsid w:val="009B28B5"/>
    <w:rsid w:val="009F021C"/>
    <w:rsid w:val="009F05B7"/>
    <w:rsid w:val="009F4310"/>
    <w:rsid w:val="009F4D1C"/>
    <w:rsid w:val="00A02118"/>
    <w:rsid w:val="00A212D2"/>
    <w:rsid w:val="00A41201"/>
    <w:rsid w:val="00A42BE9"/>
    <w:rsid w:val="00A62428"/>
    <w:rsid w:val="00A82B51"/>
    <w:rsid w:val="00A83CA4"/>
    <w:rsid w:val="00A97A12"/>
    <w:rsid w:val="00AA00DE"/>
    <w:rsid w:val="00AB2C1F"/>
    <w:rsid w:val="00AB6CEE"/>
    <w:rsid w:val="00AB70EB"/>
    <w:rsid w:val="00AF14F3"/>
    <w:rsid w:val="00B01A4D"/>
    <w:rsid w:val="00B04CFE"/>
    <w:rsid w:val="00B1167D"/>
    <w:rsid w:val="00B32776"/>
    <w:rsid w:val="00B41848"/>
    <w:rsid w:val="00B57F04"/>
    <w:rsid w:val="00B718AE"/>
    <w:rsid w:val="00B73210"/>
    <w:rsid w:val="00B76E7D"/>
    <w:rsid w:val="00B82BF5"/>
    <w:rsid w:val="00B97E89"/>
    <w:rsid w:val="00BA28C2"/>
    <w:rsid w:val="00BC436E"/>
    <w:rsid w:val="00BE3330"/>
    <w:rsid w:val="00BF7F4D"/>
    <w:rsid w:val="00C10BDA"/>
    <w:rsid w:val="00C279D7"/>
    <w:rsid w:val="00C344BF"/>
    <w:rsid w:val="00C36798"/>
    <w:rsid w:val="00C3698B"/>
    <w:rsid w:val="00C471AA"/>
    <w:rsid w:val="00C95CC2"/>
    <w:rsid w:val="00CA1395"/>
    <w:rsid w:val="00CC2388"/>
    <w:rsid w:val="00CE1F07"/>
    <w:rsid w:val="00CE60F3"/>
    <w:rsid w:val="00CE7886"/>
    <w:rsid w:val="00CF6542"/>
    <w:rsid w:val="00D03419"/>
    <w:rsid w:val="00D03E91"/>
    <w:rsid w:val="00D04936"/>
    <w:rsid w:val="00D12B7A"/>
    <w:rsid w:val="00D14EE1"/>
    <w:rsid w:val="00D3184E"/>
    <w:rsid w:val="00D35607"/>
    <w:rsid w:val="00D37E75"/>
    <w:rsid w:val="00D426AF"/>
    <w:rsid w:val="00D43D70"/>
    <w:rsid w:val="00D47DBB"/>
    <w:rsid w:val="00D571CF"/>
    <w:rsid w:val="00D80916"/>
    <w:rsid w:val="00D83973"/>
    <w:rsid w:val="00D842B3"/>
    <w:rsid w:val="00D93CAC"/>
    <w:rsid w:val="00D95EA0"/>
    <w:rsid w:val="00DD213E"/>
    <w:rsid w:val="00DD2D45"/>
    <w:rsid w:val="00E10C9A"/>
    <w:rsid w:val="00E1393A"/>
    <w:rsid w:val="00E14BEC"/>
    <w:rsid w:val="00E31F5B"/>
    <w:rsid w:val="00E5272E"/>
    <w:rsid w:val="00E52E7E"/>
    <w:rsid w:val="00E57088"/>
    <w:rsid w:val="00E628AD"/>
    <w:rsid w:val="00E82478"/>
    <w:rsid w:val="00E82B51"/>
    <w:rsid w:val="00E84852"/>
    <w:rsid w:val="00E84AA1"/>
    <w:rsid w:val="00EC2CF6"/>
    <w:rsid w:val="00EF02AD"/>
    <w:rsid w:val="00EF25C9"/>
    <w:rsid w:val="00EF5F87"/>
    <w:rsid w:val="00EF77E3"/>
    <w:rsid w:val="00F00632"/>
    <w:rsid w:val="00F30007"/>
    <w:rsid w:val="00F31DA9"/>
    <w:rsid w:val="00F37126"/>
    <w:rsid w:val="00F4197D"/>
    <w:rsid w:val="00F507D7"/>
    <w:rsid w:val="00F61DAB"/>
    <w:rsid w:val="00F63780"/>
    <w:rsid w:val="00F641DA"/>
    <w:rsid w:val="00F937EF"/>
    <w:rsid w:val="00F951DF"/>
    <w:rsid w:val="00F968D0"/>
    <w:rsid w:val="00F97B37"/>
    <w:rsid w:val="00FA03A5"/>
    <w:rsid w:val="00FA0603"/>
    <w:rsid w:val="00FB476B"/>
    <w:rsid w:val="00FC79EA"/>
    <w:rsid w:val="00FD601B"/>
    <w:rsid w:val="00FE4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9DA7F7"/>
  <w15:chartTrackingRefBased/>
  <w15:docId w15:val="{D18242BF-1DE3-4E7E-940D-C0EF6367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4F8"/>
  </w:style>
  <w:style w:type="paragraph" w:styleId="Heading2">
    <w:name w:val="heading 2"/>
    <w:basedOn w:val="Normal"/>
    <w:next w:val="Normal"/>
    <w:link w:val="Heading2Char"/>
    <w:uiPriority w:val="9"/>
    <w:semiHidden/>
    <w:unhideWhenUsed/>
    <w:qFormat/>
    <w:rsid w:val="00063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4F8"/>
    <w:pPr>
      <w:spacing w:after="0" w:line="240" w:lineRule="auto"/>
      <w:ind w:left="720"/>
      <w:contextualSpacing/>
    </w:pPr>
    <w:rPr>
      <w:sz w:val="24"/>
      <w:szCs w:val="24"/>
    </w:rPr>
  </w:style>
  <w:style w:type="table" w:styleId="TableGrid">
    <w:name w:val="Table Grid"/>
    <w:basedOn w:val="TableNormal"/>
    <w:uiPriority w:val="59"/>
    <w:rsid w:val="00077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B0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6EB"/>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B06EB"/>
    <w:rPr>
      <w:b/>
      <w:bCs/>
    </w:rPr>
  </w:style>
  <w:style w:type="paragraph" w:styleId="BodyText">
    <w:name w:val="Body Text"/>
    <w:basedOn w:val="Normal"/>
    <w:link w:val="BodyTextChar"/>
    <w:uiPriority w:val="3"/>
    <w:qFormat/>
    <w:rsid w:val="00063900"/>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063900"/>
    <w:rPr>
      <w:rFonts w:asciiTheme="majorHAnsi" w:hAnsiTheme="majorHAnsi"/>
      <w:sz w:val="24"/>
    </w:rPr>
  </w:style>
  <w:style w:type="paragraph" w:customStyle="1" w:styleId="Sub-head">
    <w:name w:val="Sub-head"/>
    <w:basedOn w:val="Heading2"/>
    <w:uiPriority w:val="1"/>
    <w:qFormat/>
    <w:rsid w:val="00063900"/>
    <w:pPr>
      <w:keepNext w:val="0"/>
      <w:keepLines w:val="0"/>
      <w:spacing w:before="0" w:line="280" w:lineRule="exact"/>
    </w:pPr>
    <w:rPr>
      <w:rFonts w:eastAsiaTheme="minorHAnsi" w:cstheme="minorBidi"/>
      <w:b/>
      <w:color w:val="44546A" w:themeColor="text2"/>
      <w:sz w:val="24"/>
      <w:szCs w:val="22"/>
    </w:rPr>
  </w:style>
  <w:style w:type="character" w:customStyle="1" w:styleId="Heading2Char">
    <w:name w:val="Heading 2 Char"/>
    <w:basedOn w:val="DefaultParagraphFont"/>
    <w:link w:val="Heading2"/>
    <w:uiPriority w:val="9"/>
    <w:semiHidden/>
    <w:rsid w:val="0006390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04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36"/>
  </w:style>
  <w:style w:type="paragraph" w:styleId="Footer">
    <w:name w:val="footer"/>
    <w:basedOn w:val="Normal"/>
    <w:link w:val="FooterChar"/>
    <w:uiPriority w:val="99"/>
    <w:unhideWhenUsed/>
    <w:rsid w:val="00D04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36"/>
  </w:style>
  <w:style w:type="character" w:styleId="CommentReference">
    <w:name w:val="annotation reference"/>
    <w:basedOn w:val="DefaultParagraphFont"/>
    <w:uiPriority w:val="99"/>
    <w:semiHidden/>
    <w:unhideWhenUsed/>
    <w:rsid w:val="000475DB"/>
    <w:rPr>
      <w:sz w:val="16"/>
      <w:szCs w:val="16"/>
    </w:rPr>
  </w:style>
  <w:style w:type="paragraph" w:styleId="CommentText">
    <w:name w:val="annotation text"/>
    <w:basedOn w:val="Normal"/>
    <w:link w:val="CommentTextChar"/>
    <w:uiPriority w:val="99"/>
    <w:semiHidden/>
    <w:unhideWhenUsed/>
    <w:rsid w:val="000475DB"/>
    <w:pPr>
      <w:spacing w:line="240" w:lineRule="auto"/>
    </w:pPr>
    <w:rPr>
      <w:sz w:val="20"/>
      <w:szCs w:val="20"/>
    </w:rPr>
  </w:style>
  <w:style w:type="character" w:customStyle="1" w:styleId="CommentTextChar">
    <w:name w:val="Comment Text Char"/>
    <w:basedOn w:val="DefaultParagraphFont"/>
    <w:link w:val="CommentText"/>
    <w:uiPriority w:val="99"/>
    <w:semiHidden/>
    <w:rsid w:val="000475DB"/>
    <w:rPr>
      <w:sz w:val="20"/>
      <w:szCs w:val="20"/>
    </w:rPr>
  </w:style>
  <w:style w:type="paragraph" w:styleId="CommentSubject">
    <w:name w:val="annotation subject"/>
    <w:basedOn w:val="CommentText"/>
    <w:next w:val="CommentText"/>
    <w:link w:val="CommentSubjectChar"/>
    <w:uiPriority w:val="99"/>
    <w:semiHidden/>
    <w:unhideWhenUsed/>
    <w:rsid w:val="000475DB"/>
    <w:rPr>
      <w:b/>
      <w:bCs/>
    </w:rPr>
  </w:style>
  <w:style w:type="character" w:customStyle="1" w:styleId="CommentSubjectChar">
    <w:name w:val="Comment Subject Char"/>
    <w:basedOn w:val="CommentTextChar"/>
    <w:link w:val="CommentSubject"/>
    <w:uiPriority w:val="99"/>
    <w:semiHidden/>
    <w:rsid w:val="000475DB"/>
    <w:rPr>
      <w:b/>
      <w:bCs/>
      <w:sz w:val="20"/>
      <w:szCs w:val="20"/>
    </w:rPr>
  </w:style>
  <w:style w:type="paragraph" w:styleId="BalloonText">
    <w:name w:val="Balloon Text"/>
    <w:basedOn w:val="Normal"/>
    <w:link w:val="BalloonTextChar"/>
    <w:uiPriority w:val="99"/>
    <w:semiHidden/>
    <w:unhideWhenUsed/>
    <w:rsid w:val="00047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5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0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4557</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Chandler</dc:creator>
  <cp:keywords/>
  <dc:description/>
  <cp:lastModifiedBy>Jackie Chandler</cp:lastModifiedBy>
  <cp:revision>10</cp:revision>
  <dcterms:created xsi:type="dcterms:W3CDTF">2018-01-18T15:46:00Z</dcterms:created>
  <dcterms:modified xsi:type="dcterms:W3CDTF">2018-09-10T20:39:00Z</dcterms:modified>
</cp:coreProperties>
</file>